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3DE4" w14:textId="052DB26A" w:rsidR="00615C0F" w:rsidRPr="005901DE" w:rsidRDefault="00943BE6" w:rsidP="00615C0F">
      <w:pPr>
        <w:pStyle w:val="Heading1"/>
        <w:spacing w:before="120"/>
        <w:jc w:val="center"/>
        <w:rPr>
          <w:color w:val="000000"/>
        </w:rPr>
      </w:pPr>
      <w:r>
        <w:rPr>
          <w:color w:val="000000"/>
        </w:rPr>
        <w:t>Child Safety</w:t>
      </w:r>
    </w:p>
    <w:p w14:paraId="002042BA" w14:textId="77777777" w:rsidR="00615C0F" w:rsidRPr="000F3089" w:rsidRDefault="00615C0F" w:rsidP="00615C0F">
      <w:pPr>
        <w:pStyle w:val="Heading1"/>
        <w:spacing w:before="120"/>
        <w:jc w:val="center"/>
        <w:rPr>
          <w:szCs w:val="48"/>
        </w:rPr>
      </w:pP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17F9FAA9"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943BE6">
        <w:rPr>
          <w:sz w:val="28"/>
          <w:szCs w:val="28"/>
        </w:rPr>
        <w:t>Child related costs – placement support funding</w:t>
      </w:r>
    </w:p>
    <w:p w14:paraId="6C11F651" w14:textId="082361DD" w:rsidR="00943BE6" w:rsidRPr="000F3089" w:rsidRDefault="00943BE6" w:rsidP="00615C0F">
      <w:pPr>
        <w:tabs>
          <w:tab w:val="left" w:pos="2552"/>
        </w:tabs>
        <w:rPr>
          <w:sz w:val="28"/>
          <w:szCs w:val="28"/>
        </w:rPr>
      </w:pPr>
      <w:r>
        <w:rPr>
          <w:sz w:val="28"/>
          <w:szCs w:val="28"/>
        </w:rPr>
        <w:t>Policy No:</w:t>
      </w:r>
      <w:r>
        <w:rPr>
          <w:sz w:val="28"/>
          <w:szCs w:val="28"/>
        </w:rPr>
        <w:tab/>
        <w:t>CPD 629-1</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340085E4" w14:textId="77777777" w:rsidR="00943BE6" w:rsidRPr="009A52AA" w:rsidRDefault="00943BE6" w:rsidP="00943BE6">
      <w:r w:rsidRPr="009A52AA">
        <w:t xml:space="preserve">The Department of Communities, Child Safety and Disability Services (the department) will deliver an effective and efficient out-of-home care system aimed at meeting </w:t>
      </w:r>
      <w:r>
        <w:t>the daily protection and care needs of children, and achieving positive outcomes for children. Where a child requires out-of-home care to meet his or her protection and care needs, this will occur</w:t>
      </w:r>
      <w:r w:rsidRPr="009A52AA">
        <w:t xml:space="preserve"> in accordance with the legislated Statement of Standards (</w:t>
      </w:r>
      <w:r w:rsidRPr="009A52AA">
        <w:rPr>
          <w:i/>
        </w:rPr>
        <w:t>Child Protection Act 1999</w:t>
      </w:r>
      <w:r w:rsidRPr="009A52AA">
        <w:t>, section 122) and the Charter of Rights for a Child in Care (</w:t>
      </w:r>
      <w:r w:rsidRPr="009A52AA">
        <w:rPr>
          <w:i/>
        </w:rPr>
        <w:t>Child Protection Act 1999</w:t>
      </w:r>
      <w:r w:rsidRPr="009A52AA">
        <w:t>, Schedule 1).</w:t>
      </w:r>
    </w:p>
    <w:p w14:paraId="131D3A19" w14:textId="77777777" w:rsidR="00943BE6" w:rsidRPr="009A52AA" w:rsidRDefault="00943BE6" w:rsidP="00943BE6">
      <w:r w:rsidRPr="009A52AA">
        <w:t>The department will utilise chil</w:t>
      </w:r>
      <w:r>
        <w:t>d related costs</w:t>
      </w:r>
      <w:r w:rsidRPr="009A52AA">
        <w:t xml:space="preserve"> to fund additional support for placements, where it is required for</w:t>
      </w:r>
      <w:r>
        <w:t xml:space="preserve"> either</w:t>
      </w:r>
      <w:r w:rsidRPr="009A52AA">
        <w:t xml:space="preserve"> new or existing placements to meet the needs of </w:t>
      </w:r>
      <w:r>
        <w:t xml:space="preserve">the </w:t>
      </w:r>
      <w:r w:rsidRPr="009A52AA">
        <w:t xml:space="preserve">children placed.  </w:t>
      </w:r>
      <w:r>
        <w:t xml:space="preserve">Placement support funding allows the out-of-home care system to be flexible and responsive to the </w:t>
      </w:r>
      <w:r w:rsidRPr="004E08B2">
        <w:t>changing needs of children over time.</w:t>
      </w:r>
    </w:p>
    <w:p w14:paraId="600207AC" w14:textId="77777777" w:rsidR="00615C0F" w:rsidRPr="000F3089" w:rsidRDefault="00615C0F" w:rsidP="00615C0F">
      <w:pPr>
        <w:rPr>
          <w:b/>
          <w:sz w:val="24"/>
        </w:rPr>
      </w:pPr>
      <w:r w:rsidRPr="000F3089">
        <w:rPr>
          <w:b/>
          <w:sz w:val="24"/>
        </w:rPr>
        <w:t>Principles:</w:t>
      </w:r>
    </w:p>
    <w:p w14:paraId="2CA7AABF" w14:textId="77777777" w:rsidR="00943BE6" w:rsidRDefault="00943BE6" w:rsidP="00943BE6">
      <w:pPr>
        <w:pStyle w:val="BodyText2"/>
        <w:numPr>
          <w:ilvl w:val="0"/>
          <w:numId w:val="2"/>
        </w:numPr>
        <w:tabs>
          <w:tab w:val="clear" w:pos="720"/>
        </w:tabs>
        <w:suppressAutoHyphens/>
        <w:spacing w:after="0" w:line="240" w:lineRule="auto"/>
        <w:ind w:left="360"/>
        <w:rPr>
          <w:szCs w:val="22"/>
        </w:rPr>
      </w:pPr>
      <w:r>
        <w:rPr>
          <w:szCs w:val="22"/>
        </w:rPr>
        <w:t>The safety, wellbeing and best interests of a child are paramount.</w:t>
      </w:r>
    </w:p>
    <w:p w14:paraId="374E341C" w14:textId="77777777" w:rsidR="00943BE6" w:rsidRDefault="00943BE6" w:rsidP="00943BE6">
      <w:pPr>
        <w:pStyle w:val="BodyText2"/>
        <w:numPr>
          <w:ilvl w:val="0"/>
          <w:numId w:val="2"/>
        </w:numPr>
        <w:tabs>
          <w:tab w:val="clear" w:pos="720"/>
        </w:tabs>
        <w:suppressAutoHyphens/>
        <w:spacing w:after="0" w:line="240" w:lineRule="auto"/>
        <w:ind w:left="360"/>
        <w:rPr>
          <w:szCs w:val="22"/>
        </w:rPr>
      </w:pPr>
      <w:r>
        <w:rPr>
          <w:szCs w:val="22"/>
        </w:rPr>
        <w:t>A child’s family has the primary responsibility for the child’s upbringing, protection and development and the preferred way of ensuring a child’s wellbeing is through the support of the child’s family.</w:t>
      </w:r>
    </w:p>
    <w:p w14:paraId="4E31DE07" w14:textId="77777777" w:rsidR="00943BE6" w:rsidRDefault="00943BE6" w:rsidP="00943BE6">
      <w:pPr>
        <w:pStyle w:val="BodyText2"/>
        <w:numPr>
          <w:ilvl w:val="0"/>
          <w:numId w:val="2"/>
        </w:numPr>
        <w:tabs>
          <w:tab w:val="clear" w:pos="720"/>
        </w:tabs>
        <w:suppressAutoHyphens/>
        <w:spacing w:after="0" w:line="240" w:lineRule="auto"/>
        <w:ind w:left="360"/>
        <w:rPr>
          <w:szCs w:val="22"/>
        </w:rPr>
      </w:pPr>
      <w:r>
        <w:rPr>
          <w:szCs w:val="22"/>
        </w:rPr>
        <w:t>The department will only place children in out-of-home care as part of an integrated child protection response when assessment indicates that separation of the child from their family is unavoidable to ensure the child or young person’s safety or wellbeing.</w:t>
      </w:r>
    </w:p>
    <w:p w14:paraId="6A1F93CC" w14:textId="77777777" w:rsidR="00943BE6" w:rsidRDefault="00943BE6" w:rsidP="00943BE6">
      <w:pPr>
        <w:pStyle w:val="BodyText2"/>
        <w:numPr>
          <w:ilvl w:val="0"/>
          <w:numId w:val="2"/>
        </w:numPr>
        <w:tabs>
          <w:tab w:val="clear" w:pos="720"/>
        </w:tabs>
        <w:suppressAutoHyphens/>
        <w:spacing w:after="0" w:line="240" w:lineRule="auto"/>
        <w:ind w:left="360"/>
        <w:rPr>
          <w:szCs w:val="22"/>
        </w:rPr>
      </w:pPr>
      <w:r>
        <w:rPr>
          <w:szCs w:val="22"/>
        </w:rPr>
        <w:t>Placement in out-of-home care is a means of providing a safe and therapeutic care environment for children.</w:t>
      </w:r>
    </w:p>
    <w:p w14:paraId="5875F078" w14:textId="77777777" w:rsidR="00943BE6" w:rsidRDefault="00943BE6" w:rsidP="00943BE6">
      <w:pPr>
        <w:pStyle w:val="BodyText2"/>
        <w:suppressAutoHyphens/>
        <w:spacing w:after="0" w:line="240" w:lineRule="auto"/>
        <w:rPr>
          <w:szCs w:val="22"/>
        </w:rPr>
      </w:pPr>
    </w:p>
    <w:p w14:paraId="22D5BAF0" w14:textId="77777777" w:rsidR="00615C0F" w:rsidRPr="000F3089" w:rsidRDefault="00615C0F" w:rsidP="00615C0F">
      <w:pPr>
        <w:rPr>
          <w:b/>
          <w:sz w:val="24"/>
        </w:rPr>
      </w:pPr>
      <w:r w:rsidRPr="000F3089">
        <w:rPr>
          <w:b/>
          <w:sz w:val="24"/>
        </w:rPr>
        <w:t>Objectives:</w:t>
      </w:r>
    </w:p>
    <w:p w14:paraId="7304A23C" w14:textId="77777777" w:rsidR="00943BE6" w:rsidRDefault="00943BE6" w:rsidP="00943BE6">
      <w:pPr>
        <w:rPr>
          <w:szCs w:val="22"/>
        </w:rPr>
      </w:pPr>
      <w:r w:rsidRPr="006A535A">
        <w:rPr>
          <w:szCs w:val="22"/>
        </w:rPr>
        <w:t xml:space="preserve">This </w:t>
      </w:r>
      <w:r>
        <w:rPr>
          <w:szCs w:val="22"/>
        </w:rPr>
        <w:t>policy and associated procedure</w:t>
      </w:r>
      <w:r w:rsidRPr="006A535A">
        <w:rPr>
          <w:szCs w:val="22"/>
        </w:rPr>
        <w:t xml:space="preserve"> provide </w:t>
      </w:r>
      <w:r>
        <w:rPr>
          <w:szCs w:val="22"/>
        </w:rPr>
        <w:t>departmental</w:t>
      </w:r>
      <w:r w:rsidRPr="006A535A">
        <w:rPr>
          <w:szCs w:val="22"/>
        </w:rPr>
        <w:t xml:space="preserve"> </w:t>
      </w:r>
      <w:r>
        <w:rPr>
          <w:szCs w:val="22"/>
        </w:rPr>
        <w:t>s</w:t>
      </w:r>
      <w:r w:rsidRPr="006A535A">
        <w:rPr>
          <w:szCs w:val="22"/>
        </w:rPr>
        <w:t>taff with guidance in circumstances w</w:t>
      </w:r>
      <w:r>
        <w:rPr>
          <w:szCs w:val="22"/>
        </w:rPr>
        <w:t>h</w:t>
      </w:r>
      <w:r w:rsidRPr="006A535A">
        <w:rPr>
          <w:szCs w:val="22"/>
        </w:rPr>
        <w:t xml:space="preserve">ere it is identified that a particular </w:t>
      </w:r>
      <w:r>
        <w:rPr>
          <w:szCs w:val="22"/>
        </w:rPr>
        <w:t>p</w:t>
      </w:r>
      <w:r w:rsidRPr="006A535A">
        <w:rPr>
          <w:szCs w:val="22"/>
        </w:rPr>
        <w:t xml:space="preserve">lacement is best suited to </w:t>
      </w:r>
      <w:r>
        <w:rPr>
          <w:szCs w:val="22"/>
        </w:rPr>
        <w:t>a child,</w:t>
      </w:r>
      <w:r w:rsidRPr="006A535A">
        <w:rPr>
          <w:szCs w:val="22"/>
        </w:rPr>
        <w:t xml:space="preserve"> </w:t>
      </w:r>
      <w:r>
        <w:rPr>
          <w:szCs w:val="22"/>
        </w:rPr>
        <w:t>but</w:t>
      </w:r>
      <w:r w:rsidRPr="006A535A">
        <w:rPr>
          <w:szCs w:val="22"/>
        </w:rPr>
        <w:t xml:space="preserve"> </w:t>
      </w:r>
      <w:r>
        <w:rPr>
          <w:szCs w:val="22"/>
        </w:rPr>
        <w:t>additional support is required to ensure the child’s needs are met in the placement.</w:t>
      </w:r>
    </w:p>
    <w:p w14:paraId="13D0C379" w14:textId="77777777" w:rsidR="00943BE6" w:rsidRDefault="00943BE6" w:rsidP="00943BE6">
      <w:pPr>
        <w:rPr>
          <w:szCs w:val="22"/>
        </w:rPr>
      </w:pPr>
      <w:r w:rsidRPr="008D1FAD">
        <w:rPr>
          <w:szCs w:val="22"/>
        </w:rPr>
        <w:t xml:space="preserve">The purpose of placement support funding will be to provide additional support to a placement where it is required to meet specific needs of a child, improve </w:t>
      </w:r>
      <w:r>
        <w:rPr>
          <w:szCs w:val="22"/>
        </w:rPr>
        <w:t>the stability of the placement</w:t>
      </w:r>
      <w:r w:rsidRPr="008D1FAD">
        <w:rPr>
          <w:szCs w:val="22"/>
        </w:rPr>
        <w:t xml:space="preserve"> and/or minimise placement disruption.</w:t>
      </w:r>
    </w:p>
    <w:p w14:paraId="741F01C3" w14:textId="77777777" w:rsidR="00615C0F" w:rsidRDefault="00615C0F" w:rsidP="00615C0F">
      <w:pPr>
        <w:rPr>
          <w:b/>
          <w:sz w:val="24"/>
        </w:rPr>
      </w:pPr>
      <w:r w:rsidRPr="000F3089">
        <w:rPr>
          <w:b/>
          <w:sz w:val="24"/>
        </w:rPr>
        <w:t>Scope:</w:t>
      </w:r>
    </w:p>
    <w:p w14:paraId="6ACADFEA" w14:textId="77777777" w:rsidR="00943BE6" w:rsidRPr="009A52AA" w:rsidRDefault="00943BE6" w:rsidP="00943BE6">
      <w:r w:rsidRPr="009A52AA">
        <w:t xml:space="preserve">Placement support funded through child related costs is available for children </w:t>
      </w:r>
      <w:r>
        <w:t xml:space="preserve">placed in out-of-home care under the </w:t>
      </w:r>
      <w:r>
        <w:rPr>
          <w:i/>
        </w:rPr>
        <w:t xml:space="preserve">Child Protection Act </w:t>
      </w:r>
      <w:r w:rsidRPr="00D4540B">
        <w:rPr>
          <w:i/>
        </w:rPr>
        <w:t>1999</w:t>
      </w:r>
      <w:r>
        <w:t>, section 82.</w:t>
      </w:r>
    </w:p>
    <w:p w14:paraId="03FD169D" w14:textId="77777777" w:rsidR="00943BE6" w:rsidRPr="009A52AA" w:rsidRDefault="00943BE6" w:rsidP="00943BE6">
      <w:r w:rsidRPr="009A52AA">
        <w:lastRenderedPageBreak/>
        <w:t>Child related costs</w:t>
      </w:r>
      <w:r>
        <w:t xml:space="preserve"> is</w:t>
      </w:r>
      <w:r w:rsidRPr="009A52AA">
        <w:t xml:space="preserve"> a funding source that may be used to augment current grant funded placements in order to support a flexible and efficient out-of-home care system.  In circumstances where it is identified that a particular placement type is best suited to meet the specific care needs of a child, but that additional support is required to ensure the child’s needs are met in the placement, the additional support may be funded through </w:t>
      </w:r>
      <w:r>
        <w:t>c</w:t>
      </w:r>
      <w:r w:rsidRPr="009A52AA">
        <w:t xml:space="preserve">hild </w:t>
      </w:r>
      <w:r>
        <w:t>r</w:t>
      </w:r>
      <w:r w:rsidRPr="009A52AA">
        <w:t xml:space="preserve">elated </w:t>
      </w:r>
      <w:r>
        <w:t>costs – p</w:t>
      </w:r>
      <w:r w:rsidRPr="009A52AA">
        <w:t xml:space="preserve">lacement </w:t>
      </w:r>
      <w:r>
        <w:t>s</w:t>
      </w:r>
      <w:r w:rsidRPr="009A52AA">
        <w:t>upport</w:t>
      </w:r>
      <w:r>
        <w:t xml:space="preserve"> funding</w:t>
      </w:r>
      <w:r w:rsidRPr="009A52AA">
        <w:t xml:space="preserve">. </w:t>
      </w:r>
    </w:p>
    <w:p w14:paraId="1F59293A" w14:textId="77777777" w:rsidR="00943BE6" w:rsidRPr="009A52AA" w:rsidRDefault="00943BE6" w:rsidP="00943BE6">
      <w:r w:rsidRPr="009A52AA">
        <w:t>The types of out-of-home care placements that may be suppo</w:t>
      </w:r>
      <w:r>
        <w:t>rted through child related costs – placement s</w:t>
      </w:r>
      <w:r w:rsidRPr="009A52AA">
        <w:t>upport</w:t>
      </w:r>
      <w:r>
        <w:t xml:space="preserve"> funding</w:t>
      </w:r>
      <w:r w:rsidRPr="009A52AA">
        <w:t xml:space="preserve"> include:</w:t>
      </w:r>
    </w:p>
    <w:p w14:paraId="3A8F65A5"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grant funded or departmentally delivered kinship c</w:t>
      </w:r>
      <w:r w:rsidRPr="006A535A">
        <w:rPr>
          <w:szCs w:val="22"/>
        </w:rPr>
        <w:t>are</w:t>
      </w:r>
    </w:p>
    <w:p w14:paraId="2A3B4109"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grant funded or departmentally delivered foster c</w:t>
      </w:r>
      <w:r w:rsidRPr="006A535A">
        <w:rPr>
          <w:szCs w:val="22"/>
        </w:rPr>
        <w:t>are</w:t>
      </w:r>
    </w:p>
    <w:p w14:paraId="3E3AC4CB"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grant funded intensive f</w:t>
      </w:r>
      <w:r w:rsidRPr="006A535A">
        <w:rPr>
          <w:szCs w:val="22"/>
        </w:rPr>
        <w:t xml:space="preserve">oster </w:t>
      </w:r>
      <w:r>
        <w:rPr>
          <w:szCs w:val="22"/>
        </w:rPr>
        <w:t>c</w:t>
      </w:r>
      <w:r w:rsidRPr="006A535A">
        <w:rPr>
          <w:szCs w:val="22"/>
        </w:rPr>
        <w:t>are</w:t>
      </w:r>
    </w:p>
    <w:p w14:paraId="6F9C875F"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grant funded residential c</w:t>
      </w:r>
      <w:r w:rsidRPr="006A535A">
        <w:rPr>
          <w:szCs w:val="22"/>
        </w:rPr>
        <w:t>are</w:t>
      </w:r>
    </w:p>
    <w:p w14:paraId="6302295E"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grant funded s</w:t>
      </w:r>
      <w:r w:rsidRPr="006A535A">
        <w:rPr>
          <w:szCs w:val="22"/>
        </w:rPr>
        <w:t>upport</w:t>
      </w:r>
      <w:r>
        <w:rPr>
          <w:szCs w:val="22"/>
        </w:rPr>
        <w:t>ed</w:t>
      </w:r>
      <w:r w:rsidRPr="006A535A">
        <w:rPr>
          <w:szCs w:val="22"/>
        </w:rPr>
        <w:t xml:space="preserve"> </w:t>
      </w:r>
      <w:r>
        <w:rPr>
          <w:szCs w:val="22"/>
        </w:rPr>
        <w:t>independent l</w:t>
      </w:r>
      <w:r w:rsidRPr="006A535A">
        <w:rPr>
          <w:szCs w:val="22"/>
        </w:rPr>
        <w:t>iving</w:t>
      </w:r>
    </w:p>
    <w:p w14:paraId="64F9DDAD"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r>
        <w:rPr>
          <w:szCs w:val="22"/>
        </w:rPr>
        <w:t xml:space="preserve">grant </w:t>
      </w:r>
      <w:r w:rsidRPr="008D1FAD">
        <w:rPr>
          <w:szCs w:val="22"/>
        </w:rPr>
        <w:t>funded safe houses</w:t>
      </w:r>
    </w:p>
    <w:p w14:paraId="60BA3094" w14:textId="77777777" w:rsidR="00943BE6" w:rsidRPr="009A52AA" w:rsidRDefault="00943BE6" w:rsidP="00943BE6">
      <w:pPr>
        <w:pStyle w:val="BodyText2"/>
        <w:numPr>
          <w:ilvl w:val="0"/>
          <w:numId w:val="2"/>
        </w:numPr>
        <w:tabs>
          <w:tab w:val="clear" w:pos="720"/>
        </w:tabs>
        <w:suppressAutoHyphens/>
        <w:spacing w:after="0" w:line="240" w:lineRule="auto"/>
        <w:ind w:left="360"/>
        <w:rPr>
          <w:szCs w:val="22"/>
        </w:rPr>
      </w:pPr>
      <w:proofErr w:type="gramStart"/>
      <w:r w:rsidRPr="008D1FAD">
        <w:rPr>
          <w:szCs w:val="22"/>
        </w:rPr>
        <w:t>grant</w:t>
      </w:r>
      <w:proofErr w:type="gramEnd"/>
      <w:r w:rsidRPr="008D1FAD">
        <w:rPr>
          <w:szCs w:val="22"/>
        </w:rPr>
        <w:t xml:space="preserve"> funded therapeutic residential care</w:t>
      </w:r>
      <w:r>
        <w:rPr>
          <w:szCs w:val="22"/>
        </w:rPr>
        <w:t>.</w:t>
      </w:r>
    </w:p>
    <w:p w14:paraId="61E68BD5" w14:textId="77777777" w:rsidR="00943BE6" w:rsidRPr="008D1FAD" w:rsidRDefault="00943BE6" w:rsidP="00943BE6">
      <w:pPr>
        <w:rPr>
          <w:szCs w:val="22"/>
        </w:rPr>
      </w:pPr>
      <w:r w:rsidRPr="008D1FAD">
        <w:rPr>
          <w:szCs w:val="22"/>
        </w:rPr>
        <w:t>Placement support funding may also be utilised in circumstances where a child is living independently (for example, in the period immediately preceding his or her transition from care) and additional support is required to ensure the child’s safety and wellbeing in his or her living arrangements.</w:t>
      </w:r>
    </w:p>
    <w:p w14:paraId="648F640F" w14:textId="77777777" w:rsidR="00943BE6" w:rsidRDefault="00943BE6" w:rsidP="00943BE6">
      <w:pPr>
        <w:rPr>
          <w:szCs w:val="22"/>
        </w:rPr>
      </w:pPr>
      <w:r w:rsidRPr="008D1FAD">
        <w:rPr>
          <w:szCs w:val="22"/>
        </w:rPr>
        <w:t xml:space="preserve">The types of support that may be funded include contracting a non-government organisation or private contractor to deliver services to the child and/or carer, including youth-work support, counselling, respite services (for example, through a disability support service) and transport services. Placement support funding may also be used to fund resources to support a placement, such as motor vehicle leasing and specialised equipment (for example, to support a child with a disability). Further information on the full range of costs that may be met through </w:t>
      </w:r>
      <w:r>
        <w:rPr>
          <w:szCs w:val="22"/>
        </w:rPr>
        <w:t>child related costs – placement s</w:t>
      </w:r>
      <w:r w:rsidRPr="008D1FAD">
        <w:rPr>
          <w:szCs w:val="22"/>
        </w:rPr>
        <w:t>upport</w:t>
      </w:r>
      <w:r>
        <w:rPr>
          <w:szCs w:val="22"/>
        </w:rPr>
        <w:t xml:space="preserve"> funding</w:t>
      </w:r>
      <w:r w:rsidRPr="008D1FAD">
        <w:rPr>
          <w:szCs w:val="22"/>
        </w:rPr>
        <w:t xml:space="preserve"> is in the associated procedure.</w:t>
      </w:r>
    </w:p>
    <w:p w14:paraId="3438243A" w14:textId="77777777" w:rsidR="00615C0F" w:rsidRPr="000F3089" w:rsidRDefault="00615C0F" w:rsidP="00615C0F">
      <w:pPr>
        <w:rPr>
          <w:b/>
          <w:sz w:val="24"/>
        </w:rPr>
      </w:pPr>
      <w:r w:rsidRPr="000F3089">
        <w:rPr>
          <w:b/>
          <w:sz w:val="24"/>
        </w:rPr>
        <w:t>Roles and Responsibilities:</w:t>
      </w:r>
    </w:p>
    <w:p w14:paraId="0E1E7706" w14:textId="77777777" w:rsidR="00943BE6" w:rsidRPr="009A52AA" w:rsidRDefault="00943BE6" w:rsidP="00943BE6">
      <w:r w:rsidRPr="009A52AA">
        <w:t>Roles and responsibilities re</w:t>
      </w:r>
      <w:r>
        <w:t>lated to the use of child related costs – placement s</w:t>
      </w:r>
      <w:r w:rsidRPr="009A52AA">
        <w:t>upport</w:t>
      </w:r>
      <w:r>
        <w:t xml:space="preserve"> funding</w:t>
      </w:r>
      <w:r w:rsidRPr="009A52AA">
        <w:t xml:space="preserve"> are outlined in the associated procedure.</w:t>
      </w:r>
    </w:p>
    <w:p w14:paraId="41C8D3FB" w14:textId="77777777" w:rsidR="00943BE6" w:rsidRPr="009A52AA" w:rsidRDefault="00943BE6" w:rsidP="00943BE6">
      <w:r w:rsidRPr="009A52AA">
        <w:t>Roles and responsibilities related to out-of-home care p</w:t>
      </w:r>
      <w:r>
        <w:t xml:space="preserve">lacements are contained in the </w:t>
      </w:r>
      <w:r>
        <w:rPr>
          <w:i/>
        </w:rPr>
        <w:t>C</w:t>
      </w:r>
      <w:r w:rsidRPr="00C91570">
        <w:rPr>
          <w:i/>
        </w:rPr>
        <w:t xml:space="preserve">hild </w:t>
      </w:r>
      <w:r>
        <w:rPr>
          <w:i/>
        </w:rPr>
        <w:t>Safety Practice M</w:t>
      </w:r>
      <w:r w:rsidRPr="00C91570">
        <w:rPr>
          <w:i/>
        </w:rPr>
        <w:t>anual</w:t>
      </w:r>
      <w:r w:rsidRPr="009A52AA">
        <w:t>.</w:t>
      </w:r>
    </w:p>
    <w:p w14:paraId="247DA3B6" w14:textId="77777777" w:rsidR="00615C0F" w:rsidRPr="000F3089" w:rsidRDefault="00615C0F" w:rsidP="00615C0F">
      <w:pPr>
        <w:rPr>
          <w:b/>
          <w:color w:val="333333"/>
          <w:sz w:val="24"/>
        </w:rPr>
      </w:pPr>
      <w:r w:rsidRPr="000F3089">
        <w:rPr>
          <w:b/>
          <w:sz w:val="24"/>
        </w:rPr>
        <w:t>Authority</w:t>
      </w:r>
      <w:r w:rsidRPr="000F3089">
        <w:rPr>
          <w:b/>
          <w:color w:val="333333"/>
          <w:sz w:val="24"/>
        </w:rPr>
        <w:t>:</w:t>
      </w:r>
    </w:p>
    <w:p w14:paraId="517C62E1" w14:textId="77777777" w:rsidR="00943BE6" w:rsidRPr="004E4F59" w:rsidRDefault="00943BE6" w:rsidP="00943BE6">
      <w:pPr>
        <w:pStyle w:val="BodyText"/>
        <w:rPr>
          <w:b w:val="0"/>
          <w:i/>
          <w:szCs w:val="22"/>
        </w:rPr>
      </w:pPr>
      <w:r w:rsidRPr="004E4F59">
        <w:rPr>
          <w:b w:val="0"/>
          <w:i/>
          <w:szCs w:val="22"/>
        </w:rPr>
        <w:t>Child Protection Act 1999</w:t>
      </w:r>
    </w:p>
    <w:p w14:paraId="2BEA2DE7" w14:textId="77777777" w:rsidR="00943BE6" w:rsidRPr="004E4F59" w:rsidRDefault="00943BE6" w:rsidP="00943BE6">
      <w:pPr>
        <w:pStyle w:val="BodyText"/>
        <w:rPr>
          <w:b w:val="0"/>
          <w:i/>
          <w:szCs w:val="22"/>
        </w:rPr>
      </w:pPr>
      <w:r w:rsidRPr="004E4F59">
        <w:rPr>
          <w:b w:val="0"/>
          <w:i/>
          <w:szCs w:val="22"/>
        </w:rPr>
        <w:t>Financial Accountability Act 2009</w:t>
      </w:r>
    </w:p>
    <w:p w14:paraId="51EFBA6D" w14:textId="77777777" w:rsidR="00943BE6" w:rsidRPr="004E4F59" w:rsidRDefault="00943BE6" w:rsidP="00943BE6">
      <w:pPr>
        <w:pStyle w:val="BodyText"/>
        <w:rPr>
          <w:b w:val="0"/>
          <w:i/>
          <w:szCs w:val="22"/>
        </w:rPr>
      </w:pPr>
      <w:r>
        <w:rPr>
          <w:b w:val="0"/>
          <w:i/>
          <w:szCs w:val="22"/>
        </w:rPr>
        <w:t>Child Protection Regulation 2011</w:t>
      </w:r>
    </w:p>
    <w:p w14:paraId="74CFDAAF" w14:textId="77777777" w:rsidR="00943BE6" w:rsidRPr="004E4F59" w:rsidRDefault="00943BE6" w:rsidP="00943BE6">
      <w:pPr>
        <w:pStyle w:val="BodyText"/>
        <w:rPr>
          <w:b w:val="0"/>
          <w:i/>
          <w:szCs w:val="22"/>
        </w:rPr>
      </w:pPr>
      <w:r w:rsidRPr="004E4F59">
        <w:rPr>
          <w:b w:val="0"/>
          <w:i/>
          <w:szCs w:val="22"/>
        </w:rPr>
        <w:t>Disability Services Act 2006</w:t>
      </w:r>
    </w:p>
    <w:p w14:paraId="65056BC6" w14:textId="77777777" w:rsidR="00943BE6" w:rsidRDefault="00943BE6" w:rsidP="00943BE6">
      <w:pPr>
        <w:pStyle w:val="BodyText"/>
        <w:rPr>
          <w:b w:val="0"/>
          <w:i/>
          <w:szCs w:val="22"/>
        </w:rPr>
      </w:pPr>
      <w:r w:rsidRPr="004E4F59">
        <w:rPr>
          <w:b w:val="0"/>
          <w:i/>
          <w:szCs w:val="22"/>
        </w:rPr>
        <w:t>Commission for Children and Young People and Child Guardian Act 2000</w:t>
      </w:r>
    </w:p>
    <w:p w14:paraId="6CE005C9" w14:textId="77777777" w:rsidR="00615C0F" w:rsidRDefault="00615C0F" w:rsidP="00615C0F">
      <w:pPr>
        <w:pStyle w:val="BodyText"/>
        <w:rPr>
          <w:b w:val="0"/>
          <w:i/>
          <w:szCs w:val="22"/>
        </w:rPr>
      </w:pPr>
    </w:p>
    <w:p w14:paraId="694AD998" w14:textId="77777777" w:rsidR="00615C0F" w:rsidRPr="007E5EC6" w:rsidRDefault="00615C0F" w:rsidP="00615C0F">
      <w:pPr>
        <w:rPr>
          <w:b/>
          <w:sz w:val="24"/>
        </w:rPr>
      </w:pPr>
      <w:r w:rsidRPr="007E5EC6">
        <w:rPr>
          <w:b/>
          <w:sz w:val="24"/>
        </w:rPr>
        <w:t>Delegations:</w:t>
      </w:r>
    </w:p>
    <w:p w14:paraId="7423F6FD" w14:textId="77777777" w:rsidR="00943BE6" w:rsidRPr="00690DA2" w:rsidRDefault="00943BE6" w:rsidP="00943BE6">
      <w:pPr>
        <w:pStyle w:val="BodyText"/>
        <w:rPr>
          <w:b w:val="0"/>
          <w:szCs w:val="22"/>
        </w:rPr>
      </w:pPr>
      <w:r>
        <w:rPr>
          <w:b w:val="0"/>
          <w:szCs w:val="22"/>
        </w:rPr>
        <w:t>Delegations for approval of child related c</w:t>
      </w:r>
      <w:r w:rsidRPr="00690DA2">
        <w:rPr>
          <w:b w:val="0"/>
          <w:szCs w:val="22"/>
        </w:rPr>
        <w:t xml:space="preserve">osts – </w:t>
      </w:r>
      <w:r>
        <w:rPr>
          <w:b w:val="0"/>
          <w:szCs w:val="22"/>
        </w:rPr>
        <w:t>placement funding</w:t>
      </w:r>
      <w:r w:rsidRPr="00690DA2">
        <w:rPr>
          <w:b w:val="0"/>
          <w:szCs w:val="22"/>
        </w:rPr>
        <w:t xml:space="preserve"> are outlined in the associated procedure.</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2D6C977A" w:rsidR="00615C0F" w:rsidRPr="000F3089" w:rsidRDefault="00615C0F" w:rsidP="00615C0F">
      <w:pPr>
        <w:tabs>
          <w:tab w:val="left" w:pos="2552"/>
        </w:tabs>
        <w:rPr>
          <w:szCs w:val="22"/>
        </w:rPr>
      </w:pPr>
      <w:r w:rsidRPr="000F3089">
        <w:rPr>
          <w:b/>
          <w:szCs w:val="22"/>
        </w:rPr>
        <w:t>Records File No.:</w:t>
      </w:r>
      <w:r w:rsidRPr="000F3089">
        <w:rPr>
          <w:szCs w:val="22"/>
        </w:rPr>
        <w:t xml:space="preserve"> </w:t>
      </w:r>
      <w:r w:rsidRPr="000F3089">
        <w:rPr>
          <w:szCs w:val="22"/>
        </w:rPr>
        <w:tab/>
      </w:r>
      <w:r w:rsidR="00943BE6">
        <w:rPr>
          <w:szCs w:val="22"/>
        </w:rPr>
        <w:t>CHS/20150</w:t>
      </w:r>
    </w:p>
    <w:p w14:paraId="5B9538C9" w14:textId="6052458C" w:rsidR="00615C0F" w:rsidRPr="000F3089" w:rsidRDefault="00615C0F" w:rsidP="00615C0F">
      <w:pPr>
        <w:tabs>
          <w:tab w:val="left" w:pos="2552"/>
        </w:tabs>
        <w:rPr>
          <w:szCs w:val="22"/>
        </w:rPr>
      </w:pPr>
      <w:r w:rsidRPr="000F3089">
        <w:rPr>
          <w:b/>
          <w:szCs w:val="22"/>
        </w:rPr>
        <w:t>Date of approval:</w:t>
      </w:r>
      <w:r w:rsidRPr="000F3089">
        <w:rPr>
          <w:szCs w:val="22"/>
        </w:rPr>
        <w:tab/>
      </w:r>
      <w:r w:rsidR="00943BE6">
        <w:rPr>
          <w:szCs w:val="22"/>
        </w:rPr>
        <w:t>03 January 2013</w:t>
      </w:r>
    </w:p>
    <w:p w14:paraId="06B0623F" w14:textId="51C82EEA" w:rsidR="00615C0F" w:rsidRPr="000F3089" w:rsidRDefault="00615C0F" w:rsidP="00615C0F">
      <w:pPr>
        <w:tabs>
          <w:tab w:val="left" w:pos="2552"/>
        </w:tabs>
        <w:rPr>
          <w:szCs w:val="22"/>
        </w:rPr>
      </w:pPr>
      <w:r w:rsidRPr="000F3089">
        <w:rPr>
          <w:b/>
          <w:szCs w:val="22"/>
        </w:rPr>
        <w:t>Date of operation:</w:t>
      </w:r>
      <w:r w:rsidRPr="000F3089">
        <w:rPr>
          <w:szCs w:val="22"/>
        </w:rPr>
        <w:tab/>
      </w:r>
      <w:r w:rsidR="00943BE6">
        <w:rPr>
          <w:szCs w:val="22"/>
        </w:rPr>
        <w:t>07 January 2013</w:t>
      </w:r>
    </w:p>
    <w:p w14:paraId="37B5BB97" w14:textId="151DEE7B" w:rsidR="00615C0F" w:rsidRPr="000F3089" w:rsidRDefault="00615C0F" w:rsidP="00615C0F">
      <w:pPr>
        <w:tabs>
          <w:tab w:val="left" w:pos="2552"/>
        </w:tabs>
        <w:rPr>
          <w:szCs w:val="22"/>
        </w:rPr>
      </w:pPr>
      <w:r w:rsidRPr="000F3089">
        <w:rPr>
          <w:b/>
          <w:szCs w:val="22"/>
        </w:rPr>
        <w:t>Date to be reviewed:</w:t>
      </w:r>
      <w:r w:rsidRPr="000F3089">
        <w:rPr>
          <w:szCs w:val="22"/>
        </w:rPr>
        <w:tab/>
      </w:r>
      <w:r w:rsidR="00943BE6">
        <w:rPr>
          <w:szCs w:val="22"/>
        </w:rPr>
        <w:t>07 January 2016</w:t>
      </w:r>
    </w:p>
    <w:p w14:paraId="51EA6C3E" w14:textId="77777777" w:rsidR="00615C0F" w:rsidRPr="000F3089" w:rsidRDefault="00615C0F" w:rsidP="00615C0F">
      <w:pPr>
        <w:pBdr>
          <w:bottom w:val="single" w:sz="6" w:space="1" w:color="auto"/>
        </w:pBdr>
        <w:jc w:val="both"/>
        <w:rPr>
          <w:color w:val="333333"/>
          <w:sz w:val="16"/>
        </w:rPr>
      </w:pPr>
    </w:p>
    <w:p w14:paraId="6F7C3ED0" w14:textId="77777777" w:rsidR="00943BE6" w:rsidRPr="000F3089" w:rsidRDefault="00615C0F" w:rsidP="00943BE6">
      <w:pPr>
        <w:tabs>
          <w:tab w:val="left" w:pos="2552"/>
        </w:tabs>
        <w:rPr>
          <w:szCs w:val="22"/>
        </w:rPr>
      </w:pPr>
      <w:r w:rsidRPr="000F3089">
        <w:rPr>
          <w:b/>
          <w:szCs w:val="22"/>
        </w:rPr>
        <w:t>Office:</w:t>
      </w:r>
      <w:r w:rsidRPr="000F3089">
        <w:rPr>
          <w:szCs w:val="22"/>
        </w:rPr>
        <w:tab/>
      </w:r>
      <w:r w:rsidR="00943BE6">
        <w:rPr>
          <w:szCs w:val="22"/>
        </w:rPr>
        <w:t xml:space="preserve">Department of Communities, </w:t>
      </w:r>
      <w:r w:rsidR="00943BE6" w:rsidRPr="003E62A4">
        <w:rPr>
          <w:szCs w:val="22"/>
        </w:rPr>
        <w:t>Child Safety</w:t>
      </w:r>
      <w:r w:rsidR="00943BE6">
        <w:rPr>
          <w:szCs w:val="22"/>
        </w:rPr>
        <w:t xml:space="preserve"> and Disability Services</w:t>
      </w:r>
    </w:p>
    <w:p w14:paraId="2AE078EE" w14:textId="77777777" w:rsidR="00943BE6" w:rsidRPr="00467955" w:rsidRDefault="00615C0F" w:rsidP="00943BE6">
      <w:pPr>
        <w:pBdr>
          <w:bottom w:val="single" w:sz="4" w:space="1" w:color="auto"/>
        </w:pBdr>
        <w:tabs>
          <w:tab w:val="left" w:pos="2552"/>
        </w:tabs>
      </w:pPr>
      <w:r w:rsidRPr="000F3089">
        <w:rPr>
          <w:b/>
          <w:szCs w:val="22"/>
        </w:rPr>
        <w:t>Help Contact:</w:t>
      </w:r>
      <w:r w:rsidRPr="000F3089">
        <w:rPr>
          <w:szCs w:val="22"/>
        </w:rPr>
        <w:tab/>
      </w:r>
      <w:r w:rsidR="00943BE6" w:rsidRPr="003E62A4">
        <w:rPr>
          <w:szCs w:val="22"/>
        </w:rPr>
        <w:t>Child Protection Development</w:t>
      </w:r>
      <w:r w:rsidR="00943BE6">
        <w:rPr>
          <w:szCs w:val="22"/>
        </w:rPr>
        <w:t xml:space="preserve"> </w:t>
      </w:r>
    </w:p>
    <w:p w14:paraId="008C10B1" w14:textId="77777777" w:rsidR="00943BE6" w:rsidRDefault="00943BE6" w:rsidP="00943BE6">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7DAE2FC4" w14:textId="77777777" w:rsidR="00943BE6" w:rsidRPr="00943BE6" w:rsidRDefault="00943BE6" w:rsidP="00943BE6">
      <w:pPr>
        <w:rPr>
          <w:b/>
        </w:rPr>
      </w:pPr>
      <w:r w:rsidRPr="00943BE6">
        <w:rPr>
          <w:b/>
        </w:rPr>
        <w:t>Legislation</w:t>
      </w:r>
    </w:p>
    <w:p w14:paraId="1E6B7F99" w14:textId="77777777" w:rsidR="00943BE6" w:rsidRPr="0058597D" w:rsidRDefault="00943BE6" w:rsidP="00943BE6">
      <w:pPr>
        <w:rPr>
          <w:i/>
        </w:rPr>
      </w:pPr>
      <w:r w:rsidRPr="0058597D">
        <w:rPr>
          <w:i/>
        </w:rPr>
        <w:t>Child Protection Act 1999</w:t>
      </w:r>
    </w:p>
    <w:p w14:paraId="1D0AC64F" w14:textId="77777777" w:rsidR="00943BE6" w:rsidRPr="0058597D" w:rsidRDefault="00943BE6" w:rsidP="00943BE6">
      <w:pPr>
        <w:rPr>
          <w:i/>
        </w:rPr>
      </w:pPr>
      <w:r w:rsidRPr="0058597D">
        <w:rPr>
          <w:i/>
        </w:rPr>
        <w:t>Family Services Act 1987</w:t>
      </w:r>
    </w:p>
    <w:p w14:paraId="4166813E" w14:textId="77777777" w:rsidR="00943BE6" w:rsidRPr="0058597D" w:rsidRDefault="00943BE6" w:rsidP="00943BE6">
      <w:pPr>
        <w:rPr>
          <w:i/>
        </w:rPr>
      </w:pPr>
      <w:r w:rsidRPr="0058597D">
        <w:rPr>
          <w:i/>
        </w:rPr>
        <w:t>Financial Accountability Act 2009</w:t>
      </w:r>
    </w:p>
    <w:p w14:paraId="1478F860" w14:textId="77777777" w:rsidR="00943BE6" w:rsidRPr="00C505D2" w:rsidRDefault="00943BE6" w:rsidP="00943BE6">
      <w:pPr>
        <w:rPr>
          <w:b/>
        </w:rPr>
      </w:pPr>
      <w:r w:rsidRPr="00C505D2">
        <w:rPr>
          <w:b/>
        </w:rPr>
        <w:t>Policy and procedure</w:t>
      </w:r>
      <w:bookmarkStart w:id="0" w:name="_GoBack"/>
      <w:bookmarkEnd w:id="0"/>
    </w:p>
    <w:p w14:paraId="7FDD2DF9" w14:textId="77777777" w:rsidR="00943BE6" w:rsidRPr="009A52AA" w:rsidRDefault="00943BE6" w:rsidP="00943BE6">
      <w:r w:rsidRPr="009A52AA">
        <w:t>Case planning (263)</w:t>
      </w:r>
    </w:p>
    <w:p w14:paraId="6339A503" w14:textId="77777777" w:rsidR="00943BE6" w:rsidRPr="009A52AA" w:rsidRDefault="00943BE6" w:rsidP="00943BE6">
      <w:r w:rsidRPr="009A52AA">
        <w:t>Child related costs – carer support (597)</w:t>
      </w:r>
    </w:p>
    <w:p w14:paraId="357C5229" w14:textId="77777777" w:rsidR="00943BE6" w:rsidRPr="009A52AA" w:rsidRDefault="00943BE6" w:rsidP="00943BE6">
      <w:r w:rsidRPr="009A52AA">
        <w:t>Child related costs – client support and family contact (598)</w:t>
      </w:r>
    </w:p>
    <w:p w14:paraId="7D68C236" w14:textId="77777777" w:rsidR="00943BE6" w:rsidRPr="009A52AA" w:rsidRDefault="00943BE6" w:rsidP="00943BE6">
      <w:r w:rsidRPr="009A52AA">
        <w:t>Child related costs – education (599)</w:t>
      </w:r>
    </w:p>
    <w:p w14:paraId="36EF9139" w14:textId="77777777" w:rsidR="00943BE6" w:rsidRPr="009A52AA" w:rsidRDefault="00943BE6" w:rsidP="00943BE6">
      <w:r w:rsidRPr="009A52AA">
        <w:t>Child related costs – in-home support (</w:t>
      </w:r>
      <w:r>
        <w:t>630</w:t>
      </w:r>
      <w:r w:rsidRPr="009A52AA">
        <w:t xml:space="preserve"> and procedure)</w:t>
      </w:r>
    </w:p>
    <w:p w14:paraId="1FA2F813" w14:textId="77777777" w:rsidR="00943BE6" w:rsidRPr="009A52AA" w:rsidRDefault="00943BE6" w:rsidP="00943BE6">
      <w:r w:rsidRPr="009A52AA">
        <w:t>Child related costs – medical (596)</w:t>
      </w:r>
    </w:p>
    <w:p w14:paraId="4A13A580" w14:textId="77777777" w:rsidR="00943BE6" w:rsidRPr="009A52AA" w:rsidRDefault="00943BE6" w:rsidP="00943BE6">
      <w:r w:rsidRPr="009A52AA">
        <w:t>Child related costs – outfitting (600)</w:t>
      </w:r>
    </w:p>
    <w:p w14:paraId="6EC10CF8" w14:textId="77777777" w:rsidR="00943BE6" w:rsidRPr="009A52AA" w:rsidRDefault="00943BE6" w:rsidP="00943BE6">
      <w:r w:rsidRPr="009A52AA">
        <w:t>Child related costs – placement funding (</w:t>
      </w:r>
      <w:r>
        <w:t>628</w:t>
      </w:r>
      <w:r w:rsidRPr="009A52AA">
        <w:t xml:space="preserve"> and procedure)</w:t>
      </w:r>
    </w:p>
    <w:p w14:paraId="7F1B6E64" w14:textId="77777777" w:rsidR="00943BE6" w:rsidRPr="009A52AA" w:rsidRDefault="00943BE6" w:rsidP="00943BE6">
      <w:r w:rsidRPr="009A52AA">
        <w:t>Child related costs – placement support funding (</w:t>
      </w:r>
      <w:r>
        <w:t>629</w:t>
      </w:r>
      <w:r w:rsidRPr="009A52AA">
        <w:t xml:space="preserve"> and procedure)</w:t>
      </w:r>
    </w:p>
    <w:p w14:paraId="5A66EC89" w14:textId="77777777" w:rsidR="00943BE6" w:rsidRPr="009A52AA" w:rsidRDefault="00943BE6" w:rsidP="00943BE6">
      <w:r w:rsidRPr="009A52AA">
        <w:t>Child related costs – travel (595)</w:t>
      </w:r>
    </w:p>
    <w:p w14:paraId="398D2780" w14:textId="77777777" w:rsidR="00943BE6" w:rsidRPr="009A52AA" w:rsidRDefault="00943BE6" w:rsidP="00943BE6">
      <w:r w:rsidRPr="009A52AA">
        <w:t>Complex Support Needs Allowance (612)</w:t>
      </w:r>
    </w:p>
    <w:p w14:paraId="77312A45" w14:textId="77777777" w:rsidR="00943BE6" w:rsidRPr="009A52AA" w:rsidRDefault="00943BE6" w:rsidP="00943BE6">
      <w:r w:rsidRPr="009A52AA">
        <w:t>Expenses – fortnightly caring allowance and interstate foster payments (365)</w:t>
      </w:r>
    </w:p>
    <w:p w14:paraId="342F91ED" w14:textId="77777777" w:rsidR="00943BE6" w:rsidRPr="009A52AA" w:rsidRDefault="00943BE6" w:rsidP="00943BE6">
      <w:r w:rsidRPr="009A52AA">
        <w:t>High support needs allowance (296)</w:t>
      </w:r>
    </w:p>
    <w:p w14:paraId="1FFE0A7D" w14:textId="77777777" w:rsidR="00943BE6" w:rsidRPr="009A52AA" w:rsidRDefault="00943BE6" w:rsidP="00943BE6">
      <w:r w:rsidRPr="009A52AA">
        <w:lastRenderedPageBreak/>
        <w:t>Placement of children in care as part of an integrated child protection response (578)</w:t>
      </w:r>
    </w:p>
    <w:p w14:paraId="6FE52BA2" w14:textId="77777777" w:rsidR="00943BE6" w:rsidRPr="009A52AA" w:rsidRDefault="00943BE6" w:rsidP="00943BE6">
      <w:r w:rsidRPr="009A52AA">
        <w:t>Residential care (606)</w:t>
      </w:r>
    </w:p>
    <w:p w14:paraId="45C7D7F8" w14:textId="77777777" w:rsidR="00943BE6" w:rsidRPr="009A52AA" w:rsidRDefault="00943BE6" w:rsidP="00943BE6">
      <w:r w:rsidRPr="009A52AA">
        <w:t>Specific response care (603)</w:t>
      </w:r>
    </w:p>
    <w:p w14:paraId="1EB51126" w14:textId="77777777" w:rsidR="00943BE6" w:rsidRDefault="00943BE6" w:rsidP="00943BE6">
      <w:r w:rsidRPr="009A52AA">
        <w:t>Therapeutic residential care (577)</w:t>
      </w:r>
      <w:r w:rsidRPr="00420A8B">
        <w:t xml:space="preserve"> </w:t>
      </w:r>
    </w:p>
    <w:p w14:paraId="235FA04B" w14:textId="77777777" w:rsidR="00943BE6" w:rsidRPr="009A52AA" w:rsidRDefault="00943BE6" w:rsidP="00943BE6">
      <w:r w:rsidRPr="009A52AA">
        <w:t>Child Safety Practice Manual</w:t>
      </w:r>
    </w:p>
    <w:p w14:paraId="26952DA5" w14:textId="77777777" w:rsidR="00943BE6" w:rsidRPr="00943BE6" w:rsidRDefault="00943BE6" w:rsidP="00943BE6">
      <w:pPr>
        <w:rPr>
          <w:b/>
        </w:rPr>
      </w:pPr>
      <w:r w:rsidRPr="00943BE6">
        <w:rPr>
          <w:b/>
        </w:rPr>
        <w:t>Forms</w:t>
      </w:r>
    </w:p>
    <w:p w14:paraId="4404E8F6" w14:textId="77777777" w:rsidR="00943BE6" w:rsidRPr="009A52AA" w:rsidRDefault="00943BE6" w:rsidP="00943BE6">
      <w:r w:rsidRPr="009A52AA">
        <w:t>CRC funding application</w:t>
      </w:r>
    </w:p>
    <w:p w14:paraId="0B69ECED" w14:textId="77777777" w:rsidR="00943BE6" w:rsidRPr="009A52AA" w:rsidRDefault="00943BE6" w:rsidP="00943BE6">
      <w:r w:rsidRPr="009A52AA">
        <w:t>CRC funding budget submission</w:t>
      </w:r>
    </w:p>
    <w:p w14:paraId="79B3057A" w14:textId="77777777" w:rsidR="00943BE6" w:rsidRPr="009A52AA" w:rsidRDefault="00943BE6" w:rsidP="00943BE6">
      <w:r w:rsidRPr="009A52AA">
        <w:t>CRC funding approval schedule</w:t>
      </w:r>
    </w:p>
    <w:p w14:paraId="63E6212A" w14:textId="77777777" w:rsidR="00943BE6" w:rsidRPr="00943BE6" w:rsidRDefault="00943BE6" w:rsidP="00943BE6">
      <w:pPr>
        <w:rPr>
          <w:b/>
        </w:rPr>
      </w:pPr>
      <w:r w:rsidRPr="00943BE6">
        <w:rPr>
          <w:b/>
        </w:rPr>
        <w:t>Rescinded policies</w:t>
      </w:r>
    </w:p>
    <w:p w14:paraId="0E932E3D" w14:textId="77777777" w:rsidR="00943BE6" w:rsidRPr="009A52AA" w:rsidRDefault="00943BE6" w:rsidP="00943BE6">
      <w:r w:rsidRPr="009A52AA">
        <w:t>Transitional placements (including emergent accommodation) and flexible funding (602)</w:t>
      </w:r>
    </w:p>
    <w:p w14:paraId="05AFBED4" w14:textId="77777777" w:rsidR="00615C0F" w:rsidRPr="000F3089" w:rsidRDefault="00615C0F" w:rsidP="00615C0F">
      <w:pPr>
        <w:pBdr>
          <w:bottom w:val="single" w:sz="6" w:space="1" w:color="auto"/>
        </w:pBdr>
        <w:jc w:val="both"/>
        <w:rPr>
          <w:color w:val="333333"/>
          <w:sz w:val="16"/>
        </w:rPr>
      </w:pPr>
    </w:p>
    <w:p w14:paraId="423871AE" w14:textId="77777777" w:rsidR="00615C0F" w:rsidRPr="000F3089" w:rsidRDefault="00615C0F" w:rsidP="00615C0F">
      <w:pPr>
        <w:jc w:val="both"/>
        <w:rPr>
          <w:color w:val="333333"/>
        </w:rPr>
      </w:pPr>
    </w:p>
    <w:p w14:paraId="0A6DEF90" w14:textId="6E962EEF" w:rsidR="00AF308E" w:rsidRDefault="00943BE6" w:rsidP="00AF308E">
      <w:pPr>
        <w:pStyle w:val="Heading7"/>
        <w:rPr>
          <w:rFonts w:ascii="Arial" w:hAnsi="Arial" w:cs="Arial"/>
          <w:color w:val="000000"/>
        </w:rPr>
      </w:pPr>
      <w:r>
        <w:rPr>
          <w:rFonts w:ascii="Arial" w:hAnsi="Arial" w:cs="Arial"/>
          <w:color w:val="000000"/>
        </w:rPr>
        <w:t>Margaret Allison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A72C57">
      <w:pPr>
        <w:rPr>
          <w:lang w:val="en-US"/>
        </w:rPr>
        <w:sectPr w:rsidR="00AF44CE" w:rsidSect="00615C0F">
          <w:headerReference w:type="default" r:id="rId7"/>
          <w:pgSz w:w="11906" w:h="16838"/>
          <w:pgMar w:top="198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A32C6" w14:textId="77777777" w:rsidR="00CB307C" w:rsidRDefault="00CB307C">
      <w:r>
        <w:separator/>
      </w:r>
    </w:p>
  </w:endnote>
  <w:endnote w:type="continuationSeparator" w:id="0">
    <w:p w14:paraId="5FC210C5" w14:textId="77777777" w:rsidR="00CB307C" w:rsidRDefault="00CB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E6A7" w14:textId="77777777" w:rsidR="00CB307C" w:rsidRDefault="00CB307C">
      <w:r>
        <w:separator/>
      </w:r>
    </w:p>
  </w:footnote>
  <w:footnote w:type="continuationSeparator" w:id="0">
    <w:p w14:paraId="0122EDE5" w14:textId="77777777" w:rsidR="00CB307C" w:rsidRDefault="00CB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EA7A" w14:textId="63E25528" w:rsidR="00B21459" w:rsidRDefault="00A54167">
    <w:pPr>
      <w:pStyle w:val="Header"/>
    </w:pPr>
    <w:r>
      <w:rPr>
        <w:noProof/>
      </w:rPr>
      <w:drawing>
        <wp:anchor distT="0" distB="0" distL="114300" distR="114300" simplePos="0" relativeHeight="251659264" behindDoc="1" locked="1" layoutInCell="1" allowOverlap="1" wp14:anchorId="7CE9CC53" wp14:editId="30508277">
          <wp:simplePos x="0" y="0"/>
          <wp:positionH relativeFrom="page">
            <wp:posOffset>0</wp:posOffset>
          </wp:positionH>
          <wp:positionV relativeFrom="page">
            <wp:posOffset>0</wp:posOffset>
          </wp:positionV>
          <wp:extent cx="7599045" cy="1074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Factsheet Port A4_OCT18_v2b.jpg"/>
                  <pic:cNvPicPr/>
                </pic:nvPicPr>
                <pic:blipFill>
                  <a:blip r:embed="rId1">
                    <a:extLst>
                      <a:ext uri="{28A0092B-C50C-407E-A947-70E740481C1C}">
                        <a14:useLocalDpi xmlns:a14="http://schemas.microsoft.com/office/drawing/2010/main" val="0"/>
                      </a:ext>
                    </a:extLst>
                  </a:blip>
                  <a:stretch>
                    <a:fillRect/>
                  </a:stretch>
                </pic:blipFill>
                <pic:spPr>
                  <a:xfrm>
                    <a:off x="0" y="0"/>
                    <a:ext cx="7599455" cy="107471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49D3"/>
    <w:multiLevelType w:val="hybridMultilevel"/>
    <w:tmpl w:val="AB6CD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6F38"/>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28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BE6"/>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416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E7410"/>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88C"/>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05D2"/>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2CFC"/>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EC368"/>
  <w14:defaultImageDpi w14:val="300"/>
  <w15:docId w15:val="{DE378CCE-330C-4E5B-996A-D526E1BD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Child Related Costs - placement support funding</vt:lpstr>
    </vt:vector>
  </TitlesOfParts>
  <Manager/>
  <Company/>
  <LinksUpToDate>false</LinksUpToDate>
  <CharactersWithSpaces>6170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Related Costs - placement support funding</dc:title>
  <dc:subject>Policy</dc:subject>
  <dc:creator>Queensland Government</dc:creator>
  <cp:keywords>policy; child; related; costs; placement; support; funding; safety; protection</cp:keywords>
  <cp:lastModifiedBy>Kaye Michael</cp:lastModifiedBy>
  <cp:revision>3</cp:revision>
  <cp:lastPrinted>2019-07-04T02:21:00Z</cp:lastPrinted>
  <dcterms:created xsi:type="dcterms:W3CDTF">2019-07-04T02:17:00Z</dcterms:created>
  <dcterms:modified xsi:type="dcterms:W3CDTF">2019-07-04T02:22:00Z</dcterms:modified>
  <cp:category/>
</cp:coreProperties>
</file>