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Multicultural</w:t>
      </w:r>
      <w:r>
        <w:rPr>
          <w:spacing w:val="-4"/>
        </w:rPr>
        <w:t> </w:t>
      </w:r>
      <w:r>
        <w:rPr/>
        <w:t>Affairs</w:t>
      </w:r>
    </w:p>
    <w:p>
      <w:pPr>
        <w:pStyle w:val="Heading1"/>
        <w:spacing w:before="554"/>
      </w:pPr>
      <w:r>
        <w:rPr/>
        <w:t>Our</w:t>
      </w:r>
      <w:r>
        <w:rPr>
          <w:spacing w:val="-1"/>
        </w:rPr>
        <w:t> </w:t>
      </w:r>
      <w:r>
        <w:rPr/>
        <w:t>objective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280" w:hanging="358"/>
        <w:jc w:val="left"/>
        <w:rPr>
          <w:sz w:val="22"/>
        </w:rPr>
      </w:pPr>
      <w:r>
        <w:rPr>
          <w:sz w:val="22"/>
        </w:rPr>
        <w:t>Implement, influence and invest in policies, programs and services that support and empower</w:t>
      </w:r>
      <w:r>
        <w:rPr>
          <w:spacing w:val="-59"/>
          <w:sz w:val="22"/>
        </w:rPr>
        <w:t> </w:t>
      </w:r>
      <w:r>
        <w:rPr>
          <w:sz w:val="22"/>
        </w:rPr>
        <w:t>Queenslanders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culturally</w:t>
      </w:r>
      <w:r>
        <w:rPr>
          <w:spacing w:val="-1"/>
          <w:sz w:val="22"/>
        </w:rPr>
        <w:t> </w:t>
      </w:r>
      <w:r>
        <w:rPr>
          <w:sz w:val="22"/>
        </w:rPr>
        <w:t>diverse</w:t>
      </w:r>
      <w:r>
        <w:rPr>
          <w:spacing w:val="-2"/>
          <w:sz w:val="22"/>
        </w:rPr>
        <w:t> </w:t>
      </w:r>
      <w:r>
        <w:rPr>
          <w:sz w:val="22"/>
        </w:rPr>
        <w:t>backgrounds to</w:t>
      </w:r>
      <w:r>
        <w:rPr>
          <w:spacing w:val="-4"/>
          <w:sz w:val="22"/>
        </w:rPr>
        <w:t> </w:t>
      </w:r>
      <w:r>
        <w:rPr>
          <w:sz w:val="22"/>
        </w:rPr>
        <w:t>build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connectedness.</w:t>
      </w:r>
    </w:p>
    <w:p>
      <w:pPr>
        <w:pStyle w:val="BodyText"/>
        <w:spacing w:before="1"/>
        <w:ind w:left="0" w:firstLine="0"/>
      </w:pPr>
    </w:p>
    <w:p>
      <w:pPr>
        <w:pStyle w:val="Heading1"/>
      </w:pPr>
      <w:r>
        <w:rPr/>
        <w:t>Our</w:t>
      </w:r>
      <w:r>
        <w:rPr>
          <w:spacing w:val="-2"/>
        </w:rPr>
        <w:t> </w:t>
      </w:r>
      <w:r>
        <w:rPr/>
        <w:t>strategy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741" w:hanging="358"/>
        <w:jc w:val="left"/>
        <w:rPr>
          <w:sz w:val="22"/>
        </w:rPr>
      </w:pPr>
      <w:r>
        <w:rPr>
          <w:sz w:val="22"/>
        </w:rPr>
        <w:t>We work with diverse cultural communities, sector partners and Government agencies to</w:t>
      </w:r>
      <w:r>
        <w:rPr>
          <w:spacing w:val="-59"/>
          <w:sz w:val="22"/>
        </w:rPr>
        <w:t> </w:t>
      </w:r>
      <w:r>
        <w:rPr>
          <w:sz w:val="22"/>
        </w:rPr>
        <w:t>implement</w:t>
      </w:r>
      <w:r>
        <w:rPr>
          <w:spacing w:val="-2"/>
          <w:sz w:val="22"/>
        </w:rPr>
        <w:t> </w:t>
      </w:r>
      <w:r>
        <w:rPr>
          <w:sz w:val="22"/>
        </w:rPr>
        <w:t>policies that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fair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accessible services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all.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109" w:hanging="358"/>
        <w:jc w:val="left"/>
        <w:rPr>
          <w:sz w:val="22"/>
        </w:rPr>
      </w:pPr>
      <w:r>
        <w:rPr>
          <w:sz w:val="22"/>
        </w:rPr>
        <w:t>We facilitate</w:t>
      </w:r>
      <w:r>
        <w:rPr>
          <w:spacing w:val="2"/>
          <w:sz w:val="22"/>
        </w:rPr>
        <w:t> </w:t>
      </w:r>
      <w:r>
        <w:rPr>
          <w:sz w:val="22"/>
        </w:rPr>
        <w:t>and deliver</w:t>
      </w:r>
      <w:r>
        <w:rPr>
          <w:spacing w:val="2"/>
          <w:sz w:val="22"/>
        </w:rPr>
        <w:t> </w:t>
      </w:r>
      <w:r>
        <w:rPr>
          <w:sz w:val="22"/>
        </w:rPr>
        <w:t>collaborative</w:t>
      </w:r>
      <w:r>
        <w:rPr>
          <w:spacing w:val="2"/>
          <w:sz w:val="22"/>
        </w:rPr>
        <w:t> </w:t>
      </w:r>
      <w:r>
        <w:rPr>
          <w:sz w:val="22"/>
        </w:rPr>
        <w:t>projects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programs to address</w:t>
      </w:r>
      <w:r>
        <w:rPr>
          <w:spacing w:val="1"/>
          <w:sz w:val="22"/>
        </w:rPr>
        <w:t> </w:t>
      </w:r>
      <w:r>
        <w:rPr>
          <w:sz w:val="22"/>
        </w:rPr>
        <w:t>systemic</w:t>
      </w:r>
      <w:r>
        <w:rPr>
          <w:spacing w:val="3"/>
          <w:sz w:val="22"/>
        </w:rPr>
        <w:t> </w:t>
      </w:r>
      <w:r>
        <w:rPr>
          <w:sz w:val="22"/>
        </w:rPr>
        <w:t>barriers to</w:t>
      </w:r>
      <w:r>
        <w:rPr>
          <w:spacing w:val="1"/>
          <w:sz w:val="22"/>
        </w:rPr>
        <w:t> </w:t>
      </w:r>
      <w:r>
        <w:rPr>
          <w:sz w:val="22"/>
        </w:rPr>
        <w:t>the full inclusion and participation of people from migrant or refugee backgrounds that persist in</w:t>
      </w:r>
      <w:r>
        <w:rPr>
          <w:spacing w:val="-59"/>
          <w:sz w:val="22"/>
        </w:rPr>
        <w:t> </w:t>
      </w:r>
      <w:r>
        <w:rPr>
          <w:sz w:val="22"/>
        </w:rPr>
        <w:t>Queensland, including skill utilisation, attraction to regional areas, representation on</w:t>
      </w:r>
      <w:r>
        <w:rPr>
          <w:spacing w:val="1"/>
          <w:sz w:val="22"/>
        </w:rPr>
        <w:t> </w:t>
      </w:r>
      <w:r>
        <w:rPr>
          <w:sz w:val="22"/>
        </w:rPr>
        <w:t>Government boards, and equitable access to culturally responsive and inclusive government</w:t>
      </w:r>
      <w:r>
        <w:rPr>
          <w:spacing w:val="1"/>
          <w:sz w:val="22"/>
        </w:rPr>
        <w:t> </w:t>
      </w:r>
      <w:r>
        <w:rPr>
          <w:sz w:val="22"/>
        </w:rPr>
        <w:t>and service systems; and include people from migrant, refugee or asylum seeker backgrounds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economic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social opportunities.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Heading1"/>
        <w:spacing w:before="1"/>
      </w:pPr>
      <w:r>
        <w:rPr/>
        <w:t>Our</w:t>
      </w:r>
      <w:r>
        <w:rPr>
          <w:spacing w:val="-3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indicators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255" w:after="0"/>
        <w:ind w:left="472" w:right="0" w:hanging="361"/>
        <w:jc w:val="left"/>
        <w:rPr>
          <w:sz w:val="22"/>
        </w:rPr>
      </w:pPr>
      <w:r>
        <w:rPr>
          <w:sz w:val="22"/>
        </w:rPr>
        <w:t>Increase</w:t>
      </w:r>
      <w:r>
        <w:rPr>
          <w:spacing w:val="-6"/>
          <w:sz w:val="22"/>
        </w:rPr>
        <w:t> </w:t>
      </w:r>
      <w:r>
        <w:rPr>
          <w:sz w:val="22"/>
        </w:rPr>
        <w:t>inter-cultural</w:t>
      </w:r>
      <w:r>
        <w:rPr>
          <w:spacing w:val="-3"/>
          <w:sz w:val="22"/>
        </w:rPr>
        <w:t> </w:t>
      </w:r>
      <w:r>
        <w:rPr>
          <w:sz w:val="22"/>
        </w:rPr>
        <w:t>connections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4"/>
          <w:sz w:val="22"/>
        </w:rPr>
        <w:t> </w:t>
      </w:r>
      <w:r>
        <w:rPr>
          <w:sz w:val="22"/>
        </w:rPr>
        <w:t>diversity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harmony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communities.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215" w:hanging="358"/>
        <w:jc w:val="left"/>
        <w:rPr>
          <w:sz w:val="22"/>
        </w:rPr>
      </w:pPr>
      <w:r>
        <w:rPr>
          <w:sz w:val="22"/>
        </w:rPr>
        <w:t>Increase the proportion of Queensland Government stakeholders satisfied with the advice and</w:t>
      </w:r>
      <w:r>
        <w:rPr>
          <w:spacing w:val="-59"/>
          <w:sz w:val="22"/>
        </w:rPr>
        <w:t> </w:t>
      </w:r>
      <w:r>
        <w:rPr>
          <w:sz w:val="22"/>
        </w:rPr>
        <w:t>support relating to multicultural issues, that supports them to effectively meet their 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Multicultural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Recognition Act 2016</w:t>
      </w:r>
      <w:r>
        <w:rPr>
          <w:sz w:val="22"/>
        </w:rPr>
        <w:t>.</w:t>
      </w:r>
    </w:p>
    <w:p>
      <w:pPr>
        <w:pStyle w:val="BodyText"/>
        <w:spacing w:before="4"/>
        <w:ind w:left="0" w:firstLine="0"/>
        <w:rPr>
          <w:sz w:val="19"/>
        </w:rPr>
      </w:pPr>
    </w:p>
    <w:p>
      <w:pPr>
        <w:pStyle w:val="Heading1"/>
      </w:pPr>
      <w:r>
        <w:rPr/>
        <w:t>Our</w:t>
      </w:r>
      <w:r>
        <w:rPr>
          <w:spacing w:val="-2"/>
        </w:rPr>
        <w:t> </w:t>
      </w:r>
      <w:r>
        <w:rPr/>
        <w:t>achievements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253" w:after="0"/>
        <w:ind w:left="472" w:right="470" w:hanging="358"/>
        <w:jc w:val="left"/>
        <w:rPr>
          <w:sz w:val="22"/>
        </w:rPr>
      </w:pPr>
      <w:r>
        <w:rPr>
          <w:sz w:val="22"/>
        </w:rPr>
        <w:t>Coordinated whole-of-Government reporting on the implementation of the </w:t>
      </w:r>
      <w:r>
        <w:rPr>
          <w:i/>
          <w:sz w:val="22"/>
        </w:rPr>
        <w:t>Queensland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Multicultural Action Plan 2019-20 to 2021-22</w:t>
      </w:r>
      <w:r>
        <w:rPr>
          <w:sz w:val="22"/>
        </w:rPr>
        <w:t>, the second action plan under the Queensland</w:t>
      </w:r>
      <w:r>
        <w:rPr>
          <w:spacing w:val="-59"/>
          <w:sz w:val="22"/>
        </w:rPr>
        <w:t> </w:t>
      </w:r>
      <w:r>
        <w:rPr>
          <w:i/>
          <w:sz w:val="22"/>
        </w:rPr>
        <w:t>Multicultural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Recognition 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2016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241" w:hanging="358"/>
        <w:jc w:val="left"/>
        <w:rPr>
          <w:sz w:val="22"/>
        </w:rPr>
      </w:pPr>
      <w:r>
        <w:rPr>
          <w:sz w:val="22"/>
        </w:rPr>
        <w:t>Commenced discussions with the Queensland Community Alliance and other agencies on the</w:t>
      </w:r>
      <w:r>
        <w:rPr>
          <w:spacing w:val="-59"/>
          <w:sz w:val="22"/>
        </w:rPr>
        <w:t> </w:t>
      </w:r>
      <w:r>
        <w:rPr>
          <w:sz w:val="22"/>
        </w:rPr>
        <w:t>election</w:t>
      </w:r>
      <w:r>
        <w:rPr>
          <w:spacing w:val="-1"/>
          <w:sz w:val="22"/>
        </w:rPr>
        <w:t> </w:t>
      </w:r>
      <w:r>
        <w:rPr>
          <w:sz w:val="22"/>
        </w:rPr>
        <w:t>commitment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workers’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Queenslanders.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4" w:after="0"/>
        <w:ind w:left="473" w:right="434" w:hanging="358"/>
        <w:jc w:val="left"/>
        <w:rPr>
          <w:sz w:val="22"/>
        </w:rPr>
      </w:pPr>
      <w:r>
        <w:rPr>
          <w:sz w:val="22"/>
        </w:rPr>
        <w:t>Supported local governments to strengthen welcome and inclusion in their communities and</w:t>
      </w:r>
      <w:r>
        <w:rPr>
          <w:spacing w:val="-59"/>
          <w:sz w:val="22"/>
        </w:rPr>
        <w:t> </w:t>
      </w:r>
      <w:r>
        <w:rPr>
          <w:sz w:val="22"/>
        </w:rPr>
        <w:t>welcome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arrivals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areas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our partnership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Welcoming</w:t>
      </w:r>
      <w:r>
        <w:rPr>
          <w:spacing w:val="-2"/>
          <w:sz w:val="22"/>
        </w:rPr>
        <w:t> </w:t>
      </w:r>
      <w:r>
        <w:rPr>
          <w:sz w:val="22"/>
        </w:rPr>
        <w:t>Cities.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177" w:hanging="358"/>
        <w:jc w:val="left"/>
        <w:rPr>
          <w:sz w:val="22"/>
        </w:rPr>
      </w:pPr>
      <w:r>
        <w:rPr>
          <w:sz w:val="22"/>
        </w:rPr>
        <w:t>Strengthened collaboration with Balonne, Bulloo and Paroo shires through the second year of</w:t>
      </w:r>
      <w:r>
        <w:rPr>
          <w:spacing w:val="1"/>
          <w:sz w:val="22"/>
        </w:rPr>
        <w:t> </w:t>
      </w:r>
      <w:r>
        <w:rPr>
          <w:sz w:val="22"/>
        </w:rPr>
        <w:t>the three-year Regional Partnerships Projects and funded Toowoomba Catholic Care Services</w:t>
      </w:r>
      <w:r>
        <w:rPr>
          <w:spacing w:val="-59"/>
          <w:sz w:val="22"/>
        </w:rPr>
        <w:t> </w:t>
      </w:r>
      <w:r>
        <w:rPr>
          <w:sz w:val="22"/>
        </w:rPr>
        <w:t>in partnership with Toowoomba Chamber of Commerce to facilitate resettlement opportunities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Balonne region.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7" w:after="0"/>
        <w:ind w:left="473" w:right="301" w:hanging="358"/>
        <w:jc w:val="left"/>
        <w:rPr>
          <w:sz w:val="22"/>
        </w:rPr>
      </w:pPr>
      <w:r>
        <w:rPr>
          <w:sz w:val="22"/>
        </w:rPr>
        <w:t>Identified and responded to the communication and support needs of vulnerable cohorts from</w:t>
      </w:r>
      <w:r>
        <w:rPr>
          <w:spacing w:val="-59"/>
          <w:sz w:val="22"/>
        </w:rPr>
        <w:t> </w:t>
      </w:r>
      <w:r>
        <w:rPr>
          <w:sz w:val="22"/>
        </w:rPr>
        <w:t>culturally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linguistically diverse</w:t>
      </w:r>
      <w:r>
        <w:rPr>
          <w:spacing w:val="-3"/>
          <w:sz w:val="22"/>
        </w:rPr>
        <w:t> </w:t>
      </w:r>
      <w:r>
        <w:rPr>
          <w:sz w:val="22"/>
        </w:rPr>
        <w:t>backgrounds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COVID-19</w:t>
      </w:r>
      <w:r>
        <w:rPr>
          <w:spacing w:val="-3"/>
          <w:sz w:val="22"/>
        </w:rPr>
        <w:t> </w:t>
      </w:r>
      <w:r>
        <w:rPr>
          <w:sz w:val="22"/>
        </w:rPr>
        <w:t>including: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37" w:lineRule="auto" w:before="123" w:after="0"/>
        <w:ind w:left="833" w:right="749" w:hanging="358"/>
        <w:jc w:val="left"/>
        <w:rPr>
          <w:sz w:val="22"/>
        </w:rPr>
      </w:pPr>
      <w:r>
        <w:rPr>
          <w:sz w:val="22"/>
        </w:rPr>
        <w:t>developing an engagement plan and structure for coordinated engagement with local</w:t>
      </w:r>
      <w:r>
        <w:rPr>
          <w:spacing w:val="-60"/>
          <w:sz w:val="22"/>
        </w:rPr>
        <w:t> </w:t>
      </w:r>
      <w:r>
        <w:rPr>
          <w:sz w:val="22"/>
        </w:rPr>
        <w:t>communities,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collaboration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government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non-government</w:t>
      </w:r>
      <w:r>
        <w:rPr>
          <w:spacing w:val="-3"/>
          <w:sz w:val="22"/>
        </w:rPr>
        <w:t> </w:t>
      </w:r>
      <w:r>
        <w:rPr>
          <w:sz w:val="22"/>
        </w:rPr>
        <w:t>organisations.</w:t>
      </w:r>
    </w:p>
    <w:p>
      <w:pPr>
        <w:spacing w:after="0" w:line="237" w:lineRule="auto"/>
        <w:jc w:val="left"/>
        <w:rPr>
          <w:sz w:val="22"/>
        </w:rPr>
        <w:sectPr>
          <w:footerReference w:type="default" r:id="rId5"/>
          <w:type w:val="continuous"/>
          <w:pgSz w:w="11900" w:h="16850"/>
          <w:pgMar w:footer="1048" w:header="0" w:top="1360" w:bottom="1240" w:left="1020" w:right="1040"/>
          <w:pgNumType w:start="25"/>
        </w:sectPr>
      </w:pP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37" w:lineRule="auto" w:before="79" w:after="0"/>
        <w:ind w:left="832" w:right="992" w:hanging="358"/>
        <w:jc w:val="left"/>
        <w:rPr>
          <w:sz w:val="22"/>
        </w:rPr>
      </w:pPr>
      <w:r>
        <w:rPr>
          <w:sz w:val="22"/>
        </w:rPr>
        <w:t>delivering additional funding to community-based organisations under new funding</w:t>
      </w:r>
      <w:r>
        <w:rPr>
          <w:spacing w:val="-59"/>
          <w:sz w:val="22"/>
        </w:rPr>
        <w:t> </w:t>
      </w:r>
      <w:r>
        <w:rPr>
          <w:sz w:val="22"/>
        </w:rPr>
        <w:t>guidelines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coordinated</w:t>
      </w:r>
      <w:r>
        <w:rPr>
          <w:spacing w:val="-3"/>
          <w:sz w:val="22"/>
        </w:rPr>
        <w:t> </w:t>
      </w:r>
      <w:r>
        <w:rPr>
          <w:sz w:val="22"/>
        </w:rPr>
        <w:t>engagement plan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structure</w:t>
      </w:r>
      <w:r>
        <w:rPr>
          <w:spacing w:val="-4"/>
          <w:sz w:val="22"/>
        </w:rPr>
        <w:t> </w:t>
      </w:r>
      <w:r>
        <w:rPr>
          <w:sz w:val="22"/>
        </w:rPr>
        <w:t>locally.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37" w:lineRule="auto" w:before="64" w:after="0"/>
        <w:ind w:left="832" w:right="466" w:hanging="358"/>
        <w:jc w:val="left"/>
        <w:rPr>
          <w:sz w:val="22"/>
        </w:rPr>
      </w:pPr>
      <w:r>
        <w:rPr>
          <w:sz w:val="22"/>
        </w:rPr>
        <w:t>facilitating community-specific meetings with Queensland’s Chief Health Officer and key</w:t>
      </w:r>
      <w:r>
        <w:rPr>
          <w:spacing w:val="-59"/>
          <w:sz w:val="22"/>
        </w:rPr>
        <w:t> </w:t>
      </w: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2"/>
          <w:sz w:val="22"/>
        </w:rPr>
        <w:t> </w:t>
      </w:r>
      <w:r>
        <w:rPr>
          <w:sz w:val="22"/>
        </w:rPr>
        <w:t>personnel.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40" w:lineRule="auto" w:before="63" w:after="0"/>
        <w:ind w:left="832" w:right="0" w:hanging="358"/>
        <w:jc w:val="left"/>
        <w:rPr>
          <w:sz w:val="22"/>
        </w:rPr>
      </w:pPr>
      <w:r>
        <w:rPr>
          <w:sz w:val="22"/>
        </w:rPr>
        <w:t>collaborating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languages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formats.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37" w:lineRule="auto" w:before="59" w:after="0"/>
        <w:ind w:left="832" w:right="210" w:hanging="358"/>
        <w:jc w:val="left"/>
        <w:rPr>
          <w:sz w:val="22"/>
        </w:rPr>
      </w:pPr>
      <w:r>
        <w:rPr>
          <w:sz w:val="22"/>
        </w:rPr>
        <w:t>engaging in focused communication with community organisations and community leaders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better</w:t>
      </w:r>
      <w:r>
        <w:rPr>
          <w:spacing w:val="2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respond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1"/>
          <w:sz w:val="22"/>
        </w:rPr>
        <w:t> </w:t>
      </w:r>
      <w:r>
        <w:rPr>
          <w:sz w:val="22"/>
        </w:rPr>
        <w:t>concerns.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37" w:lineRule="auto" w:before="124" w:after="0"/>
        <w:ind w:left="832" w:right="111" w:hanging="358"/>
        <w:jc w:val="left"/>
        <w:rPr>
          <w:sz w:val="22"/>
        </w:rPr>
      </w:pPr>
      <w:r>
        <w:rPr>
          <w:sz w:val="22"/>
        </w:rPr>
        <w:t>facilitating connections to faith and community leaders to ensure continued compliance with</w:t>
      </w:r>
      <w:r>
        <w:rPr>
          <w:spacing w:val="-59"/>
          <w:sz w:val="22"/>
        </w:rPr>
        <w:t> </w:t>
      </w: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-3"/>
          <w:sz w:val="22"/>
        </w:rPr>
        <w:t> </w:t>
      </w:r>
      <w:r>
        <w:rPr>
          <w:sz w:val="22"/>
        </w:rPr>
        <w:t>public health directives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COVID</w:t>
      </w:r>
      <w:r>
        <w:rPr>
          <w:spacing w:val="-4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worship practices.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21" w:after="0"/>
        <w:ind w:left="472" w:right="339" w:hanging="358"/>
        <w:jc w:val="left"/>
        <w:rPr>
          <w:sz w:val="22"/>
        </w:rPr>
      </w:pPr>
      <w:r>
        <w:rPr>
          <w:sz w:val="22"/>
        </w:rPr>
        <w:t>Worked actively with the Commonwealth Government to advocate the State of Queensland’s</w:t>
      </w:r>
      <w:r>
        <w:rPr>
          <w:spacing w:val="-59"/>
          <w:sz w:val="22"/>
        </w:rPr>
        <w:t> </w:t>
      </w:r>
      <w:r>
        <w:rPr>
          <w:sz w:val="22"/>
        </w:rPr>
        <w:t>interests and influence policy and program delivery in ensuring sustainable and successful</w:t>
      </w:r>
      <w:r>
        <w:rPr>
          <w:spacing w:val="1"/>
          <w:sz w:val="22"/>
        </w:rPr>
        <w:t> </w:t>
      </w:r>
      <w:r>
        <w:rPr>
          <w:sz w:val="22"/>
        </w:rPr>
        <w:t>settlement outcomes for migrants and refugees and support for vulnerable people on</w:t>
      </w:r>
      <w:r>
        <w:rPr>
          <w:spacing w:val="1"/>
          <w:sz w:val="22"/>
        </w:rPr>
        <w:t> </w:t>
      </w:r>
      <w:r>
        <w:rPr>
          <w:sz w:val="22"/>
        </w:rPr>
        <w:t>temporary</w:t>
      </w:r>
      <w:r>
        <w:rPr>
          <w:spacing w:val="-3"/>
          <w:sz w:val="22"/>
        </w:rPr>
        <w:t> </w:t>
      </w:r>
      <w:r>
        <w:rPr>
          <w:sz w:val="22"/>
        </w:rPr>
        <w:t>visas</w:t>
      </w:r>
      <w:r>
        <w:rPr>
          <w:spacing w:val="-3"/>
          <w:sz w:val="22"/>
        </w:rPr>
        <w:t> </w:t>
      </w:r>
      <w:r>
        <w:rPr>
          <w:sz w:val="22"/>
        </w:rPr>
        <w:t>including people</w:t>
      </w:r>
      <w:r>
        <w:rPr>
          <w:spacing w:val="-1"/>
          <w:sz w:val="22"/>
        </w:rPr>
        <w:t> </w:t>
      </w:r>
      <w:r>
        <w:rPr>
          <w:sz w:val="22"/>
        </w:rPr>
        <w:t>seeking</w:t>
      </w:r>
      <w:r>
        <w:rPr>
          <w:spacing w:val="-1"/>
          <w:sz w:val="22"/>
        </w:rPr>
        <w:t> </w:t>
      </w:r>
      <w:r>
        <w:rPr>
          <w:sz w:val="22"/>
        </w:rPr>
        <w:t>asylum,</w:t>
      </w:r>
      <w:r>
        <w:rPr>
          <w:spacing w:val="2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COVID-19.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21" w:after="0"/>
        <w:ind w:left="472" w:right="741" w:hanging="358"/>
        <w:jc w:val="left"/>
        <w:rPr>
          <w:sz w:val="22"/>
        </w:rPr>
      </w:pPr>
      <w:r>
        <w:rPr>
          <w:sz w:val="22"/>
        </w:rPr>
        <w:t>Worked with key State Government agencies to identify short-term support options for</w:t>
      </w:r>
      <w:r>
        <w:rPr>
          <w:spacing w:val="1"/>
          <w:sz w:val="22"/>
        </w:rPr>
        <w:t> </w:t>
      </w:r>
      <w:r>
        <w:rPr>
          <w:sz w:val="22"/>
        </w:rPr>
        <w:t>vulnerable people seeking asylum, including people being released from Commonwealth</w:t>
      </w:r>
      <w:r>
        <w:rPr>
          <w:spacing w:val="-59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immigration detention programs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23" w:after="0"/>
        <w:ind w:left="472" w:right="403" w:hanging="358"/>
        <w:jc w:val="left"/>
        <w:rPr>
          <w:sz w:val="22"/>
        </w:rPr>
      </w:pPr>
      <w:r>
        <w:rPr>
          <w:sz w:val="22"/>
        </w:rPr>
        <w:t>Worked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non-government</w:t>
      </w:r>
      <w:r>
        <w:rPr>
          <w:spacing w:val="-2"/>
          <w:sz w:val="22"/>
        </w:rPr>
        <w:t> </w:t>
      </w:r>
      <w:r>
        <w:rPr>
          <w:sz w:val="22"/>
        </w:rPr>
        <w:t>partners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facilitate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utilisation</w:t>
      </w:r>
      <w:r>
        <w:rPr>
          <w:spacing w:val="-58"/>
          <w:sz w:val="22"/>
        </w:rPr>
        <w:t> </w:t>
      </w:r>
      <w:r>
        <w:rPr>
          <w:sz w:val="22"/>
        </w:rPr>
        <w:t>and access to training opportunities for culturally diverse job seekers in South East</w:t>
      </w:r>
      <w:r>
        <w:rPr>
          <w:spacing w:val="1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regional areas,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2"/>
          <w:sz w:val="22"/>
        </w:rPr>
        <w:t> </w:t>
      </w:r>
      <w:r>
        <w:rPr>
          <w:sz w:val="22"/>
        </w:rPr>
        <w:t>small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support.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21" w:after="0"/>
        <w:ind w:left="472" w:right="289" w:hanging="358"/>
        <w:jc w:val="left"/>
        <w:rPr>
          <w:sz w:val="22"/>
        </w:rPr>
      </w:pPr>
      <w:r>
        <w:rPr>
          <w:sz w:val="22"/>
        </w:rPr>
        <w:t>Convened a cross-government working group and developed a toolkit for agencies to support</w:t>
      </w:r>
      <w:r>
        <w:rPr>
          <w:spacing w:val="-59"/>
          <w:sz w:val="22"/>
        </w:rPr>
        <w:t> </w:t>
      </w:r>
      <w:r>
        <w:rPr>
          <w:sz w:val="22"/>
        </w:rPr>
        <w:t>increased</w:t>
      </w:r>
      <w:r>
        <w:rPr>
          <w:spacing w:val="-1"/>
          <w:sz w:val="22"/>
        </w:rPr>
        <w:t> </w:t>
      </w:r>
      <w:r>
        <w:rPr>
          <w:sz w:val="22"/>
        </w:rPr>
        <w:t>diversity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Government</w:t>
      </w:r>
      <w:r>
        <w:rPr>
          <w:spacing w:val="-3"/>
          <w:sz w:val="22"/>
        </w:rPr>
        <w:t> </w:t>
      </w:r>
      <w:r>
        <w:rPr>
          <w:sz w:val="22"/>
        </w:rPr>
        <w:t>boards.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4" w:after="0"/>
        <w:ind w:left="473" w:right="178" w:hanging="358"/>
        <w:jc w:val="left"/>
        <w:rPr>
          <w:sz w:val="22"/>
        </w:rPr>
      </w:pPr>
      <w:r>
        <w:rPr>
          <w:sz w:val="22"/>
        </w:rPr>
        <w:t>Developed an interactive online education and engagement tool Search Diversity Queensland,</w:t>
      </w:r>
      <w:r>
        <w:rPr>
          <w:spacing w:val="-59"/>
          <w:sz w:val="22"/>
        </w:rPr>
        <w:t> </w:t>
      </w:r>
      <w:r>
        <w:rPr>
          <w:sz w:val="22"/>
        </w:rPr>
        <w:t>with Geografia, to help promote Queensland’s diversity, and provide everyone the opportunity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explore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appreciate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rich diversity</w:t>
      </w:r>
      <w:r>
        <w:rPr>
          <w:spacing w:val="-3"/>
          <w:sz w:val="22"/>
        </w:rPr>
        <w:t> </w:t>
      </w:r>
      <w:r>
        <w:rPr>
          <w:sz w:val="22"/>
        </w:rPr>
        <w:t>of their</w:t>
      </w:r>
      <w:r>
        <w:rPr>
          <w:spacing w:val="2"/>
          <w:sz w:val="22"/>
        </w:rPr>
        <w:t> </w:t>
      </w:r>
      <w:r>
        <w:rPr>
          <w:sz w:val="22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37" w:lineRule="auto" w:before="125" w:after="0"/>
        <w:ind w:left="475" w:right="272" w:hanging="358"/>
        <w:jc w:val="left"/>
        <w:rPr>
          <w:sz w:val="22"/>
        </w:rPr>
      </w:pPr>
      <w:r>
        <w:rPr>
          <w:sz w:val="22"/>
        </w:rPr>
        <w:t>Continued to implement the Multicultural Affairs Queensland Engagement Strategy facilitating</w:t>
      </w:r>
      <w:r>
        <w:rPr>
          <w:spacing w:val="-59"/>
          <w:sz w:val="22"/>
        </w:rPr>
        <w:t> </w:t>
      </w:r>
      <w:r>
        <w:rPr>
          <w:sz w:val="22"/>
        </w:rPr>
        <w:t>consistent and appropriate engagement with people from culturally and linguistically diverse</w:t>
      </w:r>
      <w:r>
        <w:rPr>
          <w:spacing w:val="1"/>
          <w:sz w:val="22"/>
        </w:rPr>
        <w:t> </w:t>
      </w:r>
      <w:r>
        <w:rPr>
          <w:sz w:val="22"/>
        </w:rPr>
        <w:t>backgrounds.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3" w:after="0"/>
        <w:ind w:left="473" w:right="313" w:hanging="358"/>
        <w:jc w:val="left"/>
        <w:rPr>
          <w:sz w:val="22"/>
        </w:rPr>
      </w:pPr>
      <w:r>
        <w:rPr>
          <w:sz w:val="22"/>
        </w:rPr>
        <w:t>Announced $740,000 in funding over three years to boost the number of Interpreters who are</w:t>
      </w:r>
      <w:r>
        <w:rPr>
          <w:spacing w:val="-59"/>
          <w:sz w:val="22"/>
        </w:rPr>
        <w:t> </w:t>
      </w:r>
      <w:r>
        <w:rPr>
          <w:sz w:val="22"/>
        </w:rPr>
        <w:t>certified by the National Accreditation Authority for Translators and Interpreters (NAATI) to</w:t>
      </w:r>
      <w:r>
        <w:rPr>
          <w:spacing w:val="1"/>
          <w:sz w:val="22"/>
        </w:rPr>
        <w:t> </w:t>
      </w:r>
      <w:r>
        <w:rPr>
          <w:sz w:val="22"/>
        </w:rPr>
        <w:t>support multicultural communities, by helping people who speak in-demand languages with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interpreter</w:t>
      </w:r>
      <w:r>
        <w:rPr>
          <w:spacing w:val="-1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and NAATI</w:t>
      </w:r>
      <w:r>
        <w:rPr>
          <w:spacing w:val="2"/>
          <w:sz w:val="22"/>
        </w:rPr>
        <w:t> </w:t>
      </w:r>
      <w:r>
        <w:rPr>
          <w:sz w:val="22"/>
        </w:rPr>
        <w:t>certification</w:t>
      </w:r>
      <w:r>
        <w:rPr>
          <w:spacing w:val="-3"/>
          <w:sz w:val="22"/>
        </w:rPr>
        <w:t> </w:t>
      </w:r>
      <w:r>
        <w:rPr>
          <w:sz w:val="22"/>
        </w:rPr>
        <w:t>fees.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18" w:after="0"/>
        <w:ind w:left="473" w:right="387" w:hanging="358"/>
        <w:jc w:val="left"/>
        <w:rPr>
          <w:sz w:val="22"/>
        </w:rPr>
      </w:pPr>
      <w:r>
        <w:rPr>
          <w:sz w:val="22"/>
        </w:rPr>
        <w:t>Continued to provide advice and assistance to government agencies on how to use qualified</w:t>
      </w:r>
      <w:r>
        <w:rPr>
          <w:spacing w:val="-59"/>
          <w:sz w:val="22"/>
        </w:rPr>
        <w:t> </w:t>
      </w:r>
      <w:r>
        <w:rPr>
          <w:sz w:val="22"/>
        </w:rPr>
        <w:t>interpreters and translated information, to improve access to government and government-</w:t>
      </w:r>
      <w:r>
        <w:rPr>
          <w:spacing w:val="1"/>
          <w:sz w:val="22"/>
        </w:rPr>
        <w:t> </w:t>
      </w:r>
      <w:r>
        <w:rPr>
          <w:sz w:val="22"/>
        </w:rPr>
        <w:t>funded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people with</w:t>
      </w:r>
      <w:r>
        <w:rPr>
          <w:spacing w:val="-1"/>
          <w:sz w:val="22"/>
        </w:rPr>
        <w:t> </w:t>
      </w:r>
      <w:r>
        <w:rPr>
          <w:sz w:val="22"/>
        </w:rPr>
        <w:t>limited English.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312" w:hanging="358"/>
        <w:jc w:val="left"/>
        <w:rPr>
          <w:sz w:val="22"/>
        </w:rPr>
      </w:pPr>
      <w:r>
        <w:rPr>
          <w:sz w:val="22"/>
        </w:rPr>
        <w:t>Continued to support the Multicultural Queensland Advisory Council (MQAC) to undertake</w:t>
      </w:r>
      <w:r>
        <w:rPr>
          <w:spacing w:val="1"/>
          <w:sz w:val="22"/>
        </w:rPr>
        <w:t> </w:t>
      </w:r>
      <w:r>
        <w:rPr>
          <w:sz w:val="22"/>
        </w:rPr>
        <w:t>regional consultation in regional Queensland – including on young people’s attitudes towards</w:t>
      </w:r>
      <w:r>
        <w:rPr>
          <w:spacing w:val="-59"/>
          <w:sz w:val="22"/>
        </w:rPr>
        <w:t> </w:t>
      </w:r>
      <w:r>
        <w:rPr>
          <w:sz w:val="22"/>
        </w:rPr>
        <w:t>multiculturalism in September 2020 in Townsville which led to the Queensland Human Rights</w:t>
      </w:r>
      <w:r>
        <w:rPr>
          <w:spacing w:val="-59"/>
          <w:sz w:val="22"/>
        </w:rPr>
        <w:t> </w:t>
      </w:r>
      <w:r>
        <w:rPr>
          <w:sz w:val="22"/>
        </w:rPr>
        <w:t>Commission</w:t>
      </w:r>
      <w:r>
        <w:rPr>
          <w:spacing w:val="-3"/>
          <w:sz w:val="22"/>
        </w:rPr>
        <w:t> </w:t>
      </w:r>
      <w:r>
        <w:rPr>
          <w:sz w:val="22"/>
        </w:rPr>
        <w:t>holding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inaugural</w:t>
      </w:r>
      <w:r>
        <w:rPr>
          <w:spacing w:val="-2"/>
          <w:sz w:val="22"/>
        </w:rPr>
        <w:t> </w:t>
      </w:r>
      <w:r>
        <w:rPr>
          <w:sz w:val="22"/>
        </w:rPr>
        <w:t>Townsville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Youth</w:t>
      </w:r>
      <w:r>
        <w:rPr>
          <w:spacing w:val="-5"/>
          <w:sz w:val="22"/>
        </w:rPr>
        <w:t> </w:t>
      </w:r>
      <w:r>
        <w:rPr>
          <w:sz w:val="22"/>
        </w:rPr>
        <w:t>Forum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13</w:t>
      </w:r>
      <w:r>
        <w:rPr>
          <w:spacing w:val="-4"/>
          <w:sz w:val="22"/>
        </w:rPr>
        <w:t> </w:t>
      </w:r>
      <w:r>
        <w:rPr>
          <w:sz w:val="22"/>
        </w:rPr>
        <w:t>April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40" w:lineRule="auto" w:before="124" w:after="0"/>
        <w:ind w:left="474" w:right="348" w:hanging="358"/>
        <w:jc w:val="left"/>
        <w:rPr>
          <w:sz w:val="22"/>
        </w:rPr>
      </w:pPr>
      <w:r>
        <w:rPr>
          <w:sz w:val="22"/>
        </w:rPr>
        <w:t>Supported MQAC to develop a submission to the Legal Affairs and Safety Committee Inquiry</w:t>
      </w:r>
      <w:r>
        <w:rPr>
          <w:spacing w:val="-59"/>
          <w:sz w:val="22"/>
        </w:rPr>
        <w:t> </w:t>
      </w:r>
      <w:r>
        <w:rPr>
          <w:sz w:val="22"/>
        </w:rPr>
        <w:t>into serious vilification and hate crime to ensure the voices of culturally diverse cohorts are</w:t>
      </w:r>
      <w:r>
        <w:rPr>
          <w:spacing w:val="1"/>
          <w:sz w:val="22"/>
        </w:rPr>
        <w:t> </w:t>
      </w:r>
      <w:r>
        <w:rPr>
          <w:sz w:val="22"/>
        </w:rPr>
        <w:t>heard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important</w:t>
      </w:r>
      <w:r>
        <w:rPr>
          <w:spacing w:val="-1"/>
          <w:sz w:val="22"/>
        </w:rPr>
        <w:t> </w:t>
      </w:r>
      <w:r>
        <w:rPr>
          <w:sz w:val="22"/>
        </w:rPr>
        <w:t>matters.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40" w:lineRule="auto" w:before="120" w:after="0"/>
        <w:ind w:left="474" w:right="166" w:hanging="358"/>
        <w:jc w:val="left"/>
        <w:rPr>
          <w:sz w:val="22"/>
        </w:rPr>
      </w:pPr>
      <w:r>
        <w:rPr>
          <w:sz w:val="22"/>
        </w:rPr>
        <w:t>Continued to support delivery of a commitment in the Minister’s Charter Letter to continue to</w:t>
      </w:r>
      <w:r>
        <w:rPr>
          <w:spacing w:val="1"/>
          <w:sz w:val="22"/>
        </w:rPr>
        <w:t> </w:t>
      </w:r>
      <w:r>
        <w:rPr>
          <w:sz w:val="22"/>
        </w:rPr>
        <w:t>work with State and Federal Governments to build strength in diversity and social participation,</w:t>
      </w:r>
      <w:r>
        <w:rPr>
          <w:spacing w:val="-59"/>
          <w:sz w:val="22"/>
        </w:rPr>
        <w:t> </w:t>
      </w:r>
      <w:r>
        <w:rPr>
          <w:sz w:val="22"/>
        </w:rPr>
        <w:t>work with vulnerable communities to address marginalisation and radicalisation that leads to</w:t>
      </w:r>
      <w:r>
        <w:rPr>
          <w:spacing w:val="1"/>
          <w:sz w:val="22"/>
        </w:rPr>
        <w:t> </w:t>
      </w:r>
      <w:r>
        <w:rPr>
          <w:sz w:val="22"/>
        </w:rPr>
        <w:t>violent</w:t>
      </w:r>
      <w:r>
        <w:rPr>
          <w:spacing w:val="1"/>
          <w:sz w:val="22"/>
        </w:rPr>
        <w:t> </w:t>
      </w:r>
      <w:r>
        <w:rPr>
          <w:sz w:val="22"/>
        </w:rPr>
        <w:t>extremism.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1" w:after="0"/>
        <w:ind w:left="474" w:right="200" w:hanging="358"/>
        <w:jc w:val="left"/>
        <w:rPr>
          <w:sz w:val="22"/>
        </w:rPr>
      </w:pPr>
      <w:r>
        <w:rPr>
          <w:sz w:val="22"/>
        </w:rPr>
        <w:t>Provided funding of over $2 million for 139 events and projects under the Celebrating</w:t>
      </w:r>
      <w:r>
        <w:rPr>
          <w:spacing w:val="1"/>
          <w:sz w:val="22"/>
        </w:rPr>
        <w:t> </w:t>
      </w:r>
      <w:r>
        <w:rPr>
          <w:sz w:val="22"/>
        </w:rPr>
        <w:t>Multicultural</w:t>
      </w:r>
      <w:r>
        <w:rPr>
          <w:spacing w:val="-5"/>
          <w:sz w:val="22"/>
        </w:rPr>
        <w:t> </w:t>
      </w:r>
      <w:r>
        <w:rPr>
          <w:sz w:val="22"/>
        </w:rPr>
        <w:t>Queensland</w:t>
      </w:r>
      <w:r>
        <w:rPr>
          <w:spacing w:val="-4"/>
          <w:sz w:val="22"/>
        </w:rPr>
        <w:t> </w:t>
      </w:r>
      <w:r>
        <w:rPr>
          <w:sz w:val="22"/>
        </w:rPr>
        <w:t>program, 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inclusion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youth</w:t>
      </w:r>
      <w:r>
        <w:rPr>
          <w:spacing w:val="-4"/>
          <w:sz w:val="22"/>
        </w:rPr>
        <w:t> </w:t>
      </w:r>
      <w:r>
        <w:rPr>
          <w:sz w:val="22"/>
        </w:rPr>
        <w:t>focussed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category</w:t>
      </w:r>
    </w:p>
    <w:p>
      <w:pPr>
        <w:spacing w:after="0" w:line="237" w:lineRule="auto"/>
        <w:jc w:val="left"/>
        <w:rPr>
          <w:sz w:val="22"/>
        </w:rPr>
        <w:sectPr>
          <w:pgSz w:w="11900" w:h="16850"/>
          <w:pgMar w:header="0" w:footer="1048" w:top="1340" w:bottom="1240" w:left="1020" w:right="1040"/>
        </w:sectPr>
      </w:pPr>
    </w:p>
    <w:p>
      <w:pPr>
        <w:pStyle w:val="BodyText"/>
        <w:spacing w:before="77"/>
        <w:ind w:left="472" w:right="763" w:firstLine="0"/>
      </w:pPr>
      <w:r>
        <w:rPr/>
        <w:t>to assist with breaking down barriers facing young people, especially those experiencing</w:t>
      </w:r>
      <w:r>
        <w:rPr>
          <w:spacing w:val="-59"/>
        </w:rPr>
        <w:t> </w:t>
      </w:r>
      <w:r>
        <w:rPr/>
        <w:t>disconnection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marginalisation.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4" w:val="left" w:leader="none"/>
        </w:tabs>
        <w:spacing w:line="240" w:lineRule="auto" w:before="120" w:after="0"/>
        <w:ind w:left="473" w:right="316" w:hanging="358"/>
        <w:jc w:val="left"/>
        <w:rPr>
          <w:sz w:val="22"/>
        </w:rPr>
      </w:pPr>
      <w:r>
        <w:rPr>
          <w:sz w:val="22"/>
        </w:rPr>
        <w:t>Provided additional funding to contracted organisations under the Community Action for a</w:t>
      </w:r>
      <w:r>
        <w:rPr>
          <w:spacing w:val="1"/>
          <w:sz w:val="22"/>
        </w:rPr>
        <w:t> </w:t>
      </w:r>
      <w:r>
        <w:rPr>
          <w:sz w:val="22"/>
        </w:rPr>
        <w:t>Multicultural Society program and to the Queensland African Communities Council to support</w:t>
      </w:r>
      <w:r>
        <w:rPr>
          <w:spacing w:val="-60"/>
          <w:sz w:val="22"/>
        </w:rPr>
        <w:t> </w:t>
      </w:r>
      <w:r>
        <w:rPr>
          <w:sz w:val="22"/>
        </w:rPr>
        <w:t>community</w:t>
      </w:r>
      <w:r>
        <w:rPr>
          <w:spacing w:val="-1"/>
          <w:sz w:val="22"/>
        </w:rPr>
        <w:t> </w:t>
      </w:r>
      <w:r>
        <w:rPr>
          <w:sz w:val="22"/>
        </w:rPr>
        <w:t>engagement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disaster prevention, preparedness,</w:t>
      </w:r>
      <w:r>
        <w:rPr>
          <w:spacing w:val="-3"/>
          <w:sz w:val="22"/>
        </w:rPr>
        <w:t> </w:t>
      </w:r>
      <w:r>
        <w:rPr>
          <w:sz w:val="22"/>
        </w:rPr>
        <w:t>response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recovery.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203" w:hanging="358"/>
        <w:jc w:val="left"/>
        <w:rPr>
          <w:sz w:val="22"/>
        </w:rPr>
      </w:pPr>
      <w:r>
        <w:rPr>
          <w:sz w:val="22"/>
        </w:rPr>
        <w:t>Continued the delivery of the Asylum Seeker and Refugee Assistance program to provide</w:t>
      </w:r>
      <w:r>
        <w:rPr>
          <w:spacing w:val="1"/>
          <w:sz w:val="22"/>
        </w:rPr>
        <w:t> </w:t>
      </w:r>
      <w:r>
        <w:rPr>
          <w:sz w:val="22"/>
        </w:rPr>
        <w:t>financial and material aid, case management and coordination support, including to vulnerable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seeking asylum</w:t>
      </w:r>
      <w:r>
        <w:rPr>
          <w:spacing w:val="-2"/>
          <w:sz w:val="22"/>
        </w:rPr>
        <w:t> </w:t>
      </w:r>
      <w:r>
        <w:rPr>
          <w:sz w:val="22"/>
        </w:rPr>
        <w:t>and 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temporary protection</w:t>
      </w:r>
      <w:r>
        <w:rPr>
          <w:spacing w:val="-2"/>
          <w:sz w:val="22"/>
        </w:rPr>
        <w:t> </w:t>
      </w:r>
      <w:r>
        <w:rPr>
          <w:sz w:val="22"/>
        </w:rPr>
        <w:t>visas.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37" w:lineRule="auto" w:before="125" w:after="0"/>
        <w:ind w:left="476" w:right="481" w:hanging="358"/>
        <w:jc w:val="left"/>
        <w:rPr>
          <w:sz w:val="22"/>
        </w:rPr>
      </w:pPr>
      <w:r>
        <w:rPr>
          <w:sz w:val="22"/>
        </w:rPr>
        <w:t>Re-designed the $2.5 million Community Action for a Multicultural Society (CAMS) program</w:t>
      </w:r>
      <w:r>
        <w:rPr>
          <w:spacing w:val="-59"/>
          <w:sz w:val="22"/>
        </w:rPr>
        <w:t> </w:t>
      </w:r>
      <w:r>
        <w:rPr>
          <w:sz w:val="22"/>
        </w:rPr>
        <w:t>and commenced a funding process for providers of the program in 2022-24, focusing on</w:t>
      </w:r>
      <w:r>
        <w:rPr>
          <w:spacing w:val="1"/>
          <w:sz w:val="22"/>
        </w:rPr>
        <w:t> </w:t>
      </w:r>
      <w:r>
        <w:rPr>
          <w:sz w:val="22"/>
        </w:rPr>
        <w:t>economic and</w:t>
      </w:r>
      <w:r>
        <w:rPr>
          <w:spacing w:val="-2"/>
          <w:sz w:val="22"/>
        </w:rPr>
        <w:t> </w:t>
      </w:r>
      <w:r>
        <w:rPr>
          <w:sz w:val="22"/>
        </w:rPr>
        <w:t>social inclusion outcomes.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37" w:lineRule="auto" w:before="125" w:after="0"/>
        <w:ind w:left="476" w:right="482" w:hanging="358"/>
        <w:jc w:val="left"/>
        <w:rPr>
          <w:sz w:val="22"/>
        </w:rPr>
      </w:pPr>
      <w:r>
        <w:rPr>
          <w:sz w:val="22"/>
        </w:rPr>
        <w:t>Finalised an approach to public messaging to support diversity and inclusion, through focus</w:t>
      </w:r>
      <w:r>
        <w:rPr>
          <w:spacing w:val="-59"/>
          <w:sz w:val="22"/>
        </w:rPr>
        <w:t> </w:t>
      </w:r>
      <w:r>
        <w:rPr>
          <w:sz w:val="22"/>
        </w:rPr>
        <w:t>groups with</w:t>
      </w:r>
      <w:r>
        <w:rPr>
          <w:spacing w:val="-3"/>
          <w:sz w:val="22"/>
        </w:rPr>
        <w:t> </w:t>
      </w:r>
      <w:r>
        <w:rPr>
          <w:sz w:val="22"/>
        </w:rPr>
        <w:t>non-government</w:t>
      </w:r>
      <w:r>
        <w:rPr>
          <w:spacing w:val="-1"/>
          <w:sz w:val="22"/>
        </w:rPr>
        <w:t> </w:t>
      </w:r>
      <w:r>
        <w:rPr>
          <w:sz w:val="22"/>
        </w:rPr>
        <w:t>representatives</w:t>
      </w:r>
      <w:r>
        <w:rPr>
          <w:spacing w:val="-3"/>
          <w:sz w:val="22"/>
        </w:rPr>
        <w:t> </w:t>
      </w:r>
      <w:r>
        <w:rPr>
          <w:sz w:val="22"/>
        </w:rPr>
        <w:t>and young</w:t>
      </w:r>
      <w:r>
        <w:rPr>
          <w:spacing w:val="-1"/>
          <w:sz w:val="22"/>
        </w:rPr>
        <w:t> </w:t>
      </w:r>
      <w:r>
        <w:rPr>
          <w:sz w:val="22"/>
        </w:rPr>
        <w:t>people.</w:t>
      </w:r>
    </w:p>
    <w:p>
      <w:pPr>
        <w:pStyle w:val="BodyText"/>
        <w:spacing w:before="7"/>
        <w:ind w:left="0" w:firstLine="0"/>
        <w:rPr>
          <w:sz w:val="23"/>
        </w:rPr>
      </w:pPr>
    </w:p>
    <w:p>
      <w:pPr>
        <w:spacing w:before="0"/>
        <w:ind w:left="112" w:right="0" w:firstLine="0"/>
        <w:jc w:val="left"/>
        <w:rPr>
          <w:sz w:val="48"/>
        </w:rPr>
      </w:pPr>
      <w:r>
        <w:rPr>
          <w:sz w:val="48"/>
        </w:rPr>
        <w:t>Performance</w:t>
      </w:r>
      <w:r>
        <w:rPr>
          <w:spacing w:val="-6"/>
          <w:sz w:val="48"/>
        </w:rPr>
        <w:t> </w:t>
      </w:r>
      <w:r>
        <w:rPr>
          <w:sz w:val="48"/>
        </w:rPr>
        <w:t>statement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3" w:after="1"/>
        <w:ind w:left="0" w:firstLine="0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852"/>
        <w:gridCol w:w="1982"/>
        <w:gridCol w:w="1509"/>
      </w:tblGrid>
      <w:tr>
        <w:trPr>
          <w:trHeight w:val="506" w:hRule="atLeast"/>
        </w:trPr>
        <w:tc>
          <w:tcPr>
            <w:tcW w:w="4673" w:type="dxa"/>
          </w:tcPr>
          <w:p>
            <w:pPr>
              <w:pStyle w:val="TableParagraph"/>
              <w:spacing w:line="254" w:lineRule="exact"/>
              <w:ind w:right="2473"/>
              <w:rPr>
                <w:b/>
                <w:sz w:val="22"/>
              </w:rPr>
            </w:pPr>
            <w:r>
              <w:rPr>
                <w:b/>
                <w:sz w:val="22"/>
              </w:rPr>
              <w:t>Service Area: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Multicultural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Affairs</w:t>
            </w:r>
          </w:p>
        </w:tc>
        <w:tc>
          <w:tcPr>
            <w:tcW w:w="852" w:type="dxa"/>
          </w:tcPr>
          <w:p>
            <w:pPr>
              <w:pStyle w:val="TableParagraph"/>
              <w:ind w:left="101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  <w:tc>
          <w:tcPr>
            <w:tcW w:w="1982" w:type="dxa"/>
          </w:tcPr>
          <w:p>
            <w:pPr>
              <w:pStyle w:val="TableParagraph"/>
              <w:ind w:left="97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2" w:lineRule="exact" w:before="1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estimate</w:t>
            </w:r>
          </w:p>
        </w:tc>
        <w:tc>
          <w:tcPr>
            <w:tcW w:w="1509" w:type="dxa"/>
          </w:tcPr>
          <w:p>
            <w:pPr>
              <w:pStyle w:val="TableParagraph"/>
              <w:ind w:left="350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2" w:lineRule="exact" w:before="1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</w:p>
        </w:tc>
      </w:tr>
      <w:tr>
        <w:trPr>
          <w:trHeight w:val="504" w:hRule="atLeast"/>
        </w:trPr>
        <w:tc>
          <w:tcPr>
            <w:tcW w:w="4673" w:type="dxa"/>
          </w:tcPr>
          <w:p>
            <w:pPr>
              <w:pStyle w:val="TableParagraph"/>
              <w:spacing w:line="254" w:lineRule="exact"/>
              <w:ind w:right="375"/>
              <w:rPr>
                <w:sz w:val="22"/>
              </w:rPr>
            </w:pPr>
            <w:r>
              <w:rPr>
                <w:sz w:val="22"/>
              </w:rPr>
              <w:t>Average cost per hour of policy advice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251" w:lineRule="exact"/>
              <w:ind w:left="654"/>
              <w:rPr>
                <w:sz w:val="22"/>
              </w:rPr>
            </w:pPr>
            <w:r>
              <w:rPr>
                <w:sz w:val="22"/>
              </w:rPr>
              <w:t>$69.00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51" w:lineRule="exact"/>
              <w:ind w:left="337" w:right="322"/>
              <w:jc w:val="center"/>
              <w:rPr>
                <w:sz w:val="22"/>
              </w:rPr>
            </w:pPr>
            <w:r>
              <w:rPr>
                <w:sz w:val="22"/>
              </w:rPr>
              <w:t>$72.00</w:t>
            </w:r>
          </w:p>
        </w:tc>
      </w:tr>
      <w:tr>
        <w:trPr>
          <w:trHeight w:val="501" w:hRule="atLeast"/>
        </w:trPr>
        <w:tc>
          <w:tcPr>
            <w:tcW w:w="467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Multicultural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Affairs</w:t>
            </w:r>
          </w:p>
        </w:tc>
        <w:tc>
          <w:tcPr>
            <w:tcW w:w="85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9" w:lineRule="exact"/>
              <w:ind w:left="594"/>
              <w:rPr>
                <w:sz w:val="22"/>
              </w:rPr>
            </w:pPr>
            <w:r>
              <w:rPr>
                <w:sz w:val="22"/>
              </w:rPr>
              <w:t>700,000</w:t>
            </w:r>
          </w:p>
        </w:tc>
        <w:tc>
          <w:tcPr>
            <w:tcW w:w="1509" w:type="dxa"/>
          </w:tcPr>
          <w:p>
            <w:pPr>
              <w:pStyle w:val="TableParagraph"/>
              <w:spacing w:line="249" w:lineRule="exact"/>
              <w:ind w:left="337" w:right="325"/>
              <w:jc w:val="center"/>
              <w:rPr>
                <w:sz w:val="22"/>
              </w:rPr>
            </w:pPr>
            <w:r>
              <w:rPr>
                <w:sz w:val="22"/>
              </w:rPr>
              <w:t>336,085</w:t>
            </w:r>
          </w:p>
        </w:tc>
      </w:tr>
      <w:tr>
        <w:trPr>
          <w:trHeight w:val="1655" w:hRule="atLeast"/>
        </w:trPr>
        <w:tc>
          <w:tcPr>
            <w:tcW w:w="9016" w:type="dxa"/>
            <w:gridSpan w:val="4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263" w:hanging="360"/>
              <w:jc w:val="left"/>
              <w:rPr>
                <w:sz w:val="18"/>
              </w:rPr>
            </w:pPr>
            <w:r>
              <w:rPr>
                <w:sz w:val="18"/>
              </w:rPr>
              <w:t>This service standard measures the average cost per hour for the provision of policy advice and support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related to multicultural affairs. Costs are based on the number of FTE positions providing multicultural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advice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support.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96" w:hanging="360"/>
              <w:jc w:val="left"/>
              <w:rPr>
                <w:sz w:val="18"/>
              </w:rPr>
            </w:pPr>
            <w:r>
              <w:rPr>
                <w:sz w:val="18"/>
              </w:rPr>
              <w:t>The attendance count at funded events is a proxy measure of intercultural connections and of diversity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harmony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communities.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Attendance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estimated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through funding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proposals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spacing w:line="206" w:lineRule="exact"/>
              <w:ind w:left="470" w:right="81"/>
              <w:rPr>
                <w:sz w:val="18"/>
              </w:rPr>
            </w:pPr>
            <w:r>
              <w:rPr>
                <w:sz w:val="18"/>
              </w:rPr>
              <w:t>acquittal reports submitted by organisations funded under the Celebrating Multicultural Queensland grants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program.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Reduction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attendance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COVID-19 pandemic.</w:t>
            </w:r>
          </w:p>
        </w:tc>
      </w:tr>
    </w:tbl>
    <w:sectPr>
      <w:pgSz w:w="11900" w:h="16850"/>
      <w:pgMar w:header="0" w:footer="1048" w:top="1340" w:bottom="124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080017pt;margin-top:778.639954pt;width:19.25pt;height:14pt;mso-position-horizontal-relative:page;mso-position-vertical-relative:page;z-index:-15800320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"/>
      <w:lvlJc w:val="left"/>
      <w:pPr>
        <w:ind w:left="833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39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9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9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9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9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9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9" w:hanging="3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1"/>
      <w:ind w:left="473" w:hanging="358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sz w:val="48"/>
      <w:szCs w:val="48"/>
    </w:rPr>
  </w:style>
  <w:style w:styleId="Title" w:type="paragraph">
    <w:name w:val="Title"/>
    <w:basedOn w:val="Normal"/>
    <w:uiPriority w:val="1"/>
    <w:qFormat/>
    <w:pPr>
      <w:spacing w:before="56"/>
      <w:ind w:left="112"/>
    </w:pPr>
    <w:rPr>
      <w:rFonts w:ascii="Arial" w:hAnsi="Arial" w:eastAsia="Arial" w:cs="Arial"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21"/>
      <w:ind w:left="473" w:hanging="35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Annual report;</cp:keywords>
  <dc:subject>Annual Report</dc:subject>
  <dc:title>Department of Children, Youth Justice and Multicultural Affairs Annual Report 2020-21</dc:title>
  <dcterms:created xsi:type="dcterms:W3CDTF">2021-10-13T02:24:21Z</dcterms:created>
  <dcterms:modified xsi:type="dcterms:W3CDTF">2021-10-13T02:24:21Z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2021-10-13T00:00:00Z</vt:filetime>
  </property>
</Properties>
</file>