
<file path=[Content_Types].xml><?xml version="1.0" encoding="utf-8"?>
<Types xmlns="http://schemas.openxmlformats.org/package/2006/content-types">
  <Default ContentType="image/jpeg" Extension="jp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2A268" w14:textId="72AA0E48" w:rsidR="001305DE" w:rsidRDefault="001305DE" w:rsidP="001305DE">
      <w:pPr>
        <w:rPr>
          <w:rFonts w:ascii="Arial" w:hAnsi="Arial"/>
          <w:sz w:val="22"/>
          <w:szCs w:val="22"/>
        </w:rPr>
      </w:pPr>
    </w:p>
    <w:p w14:paraId="4D6D2CD9" w14:textId="5D26296B" w:rsidR="001305DE" w:rsidRPr="00761A02" w:rsidRDefault="001305DE" w:rsidP="001305DE">
      <w:pPr>
        <w:pStyle w:val="ARbodycopy"/>
        <w:rPr>
          <w:sz w:val="72"/>
          <w:szCs w:val="72"/>
        </w:rPr>
      </w:pPr>
      <w:r>
        <w:rPr>
          <w:noProof/>
          <w:sz w:val="72"/>
          <w:szCs w:val="72"/>
          <w:lang w:eastAsia="en-AU"/>
        </w:rPr>
        <w:drawing>
          <wp:anchor distT="0" distB="0" distL="114300" distR="114300" simplePos="0" relativeHeight="251678720" behindDoc="0" locked="0" layoutInCell="1" allowOverlap="1" wp14:anchorId="5297CED9" wp14:editId="1EBE5466">
            <wp:simplePos x="0" y="0"/>
            <wp:positionH relativeFrom="column">
              <wp:posOffset>-1084827</wp:posOffset>
            </wp:positionH>
            <wp:positionV relativeFrom="paragraph">
              <wp:posOffset>-908050</wp:posOffset>
            </wp:positionV>
            <wp:extent cx="10652984" cy="7100514"/>
            <wp:effectExtent l="0" t="0" r="0" b="571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ettyImages-826221008_YJServices.jpg"/>
                    <pic:cNvPicPr/>
                  </pic:nvPicPr>
                  <pic:blipFill>
                    <a:blip r:embed="rId8">
                      <a:extLst>
                        <a:ext uri="{28A0092B-C50C-407E-A947-70E740481C1C}">
                          <a14:useLocalDpi xmlns:a14="http://schemas.microsoft.com/office/drawing/2010/main" val="0"/>
                        </a:ext>
                      </a:extLst>
                    </a:blip>
                    <a:stretch>
                      <a:fillRect/>
                    </a:stretch>
                  </pic:blipFill>
                  <pic:spPr>
                    <a:xfrm>
                      <a:off x="0" y="0"/>
                      <a:ext cx="10652984" cy="7100514"/>
                    </a:xfrm>
                    <a:prstGeom prst="rect">
                      <a:avLst/>
                    </a:prstGeom>
                  </pic:spPr>
                </pic:pic>
              </a:graphicData>
            </a:graphic>
            <wp14:sizeRelH relativeFrom="margin">
              <wp14:pctWidth>0</wp14:pctWidth>
            </wp14:sizeRelH>
            <wp14:sizeRelV relativeFrom="margin">
              <wp14:pctHeight>0</wp14:pctHeight>
            </wp14:sizeRelV>
          </wp:anchor>
        </w:drawing>
      </w:r>
    </w:p>
    <w:p w14:paraId="705E5C18" w14:textId="12C629C1" w:rsidR="001305DE" w:rsidRDefault="001305DE" w:rsidP="001305DE">
      <w:pPr>
        <w:pStyle w:val="ARdividerheadingyellow"/>
      </w:pPr>
      <w:bookmarkStart w:id="0" w:name="_Toc525742940"/>
      <w:r w:rsidRPr="00784F3E">
        <w:rPr>
          <w:noProof/>
          <w:lang w:eastAsia="en-AU"/>
        </w:rPr>
        <w:drawing>
          <wp:anchor distT="0" distB="0" distL="114300" distR="114300" simplePos="0" relativeHeight="251673600" behindDoc="1" locked="1" layoutInCell="1" allowOverlap="1" wp14:anchorId="4CE41B1A" wp14:editId="65F09879">
            <wp:simplePos x="0" y="0"/>
            <wp:positionH relativeFrom="page">
              <wp:posOffset>-75565</wp:posOffset>
            </wp:positionH>
            <wp:positionV relativeFrom="page">
              <wp:posOffset>7090410</wp:posOffset>
            </wp:positionV>
            <wp:extent cx="7674610" cy="3613785"/>
            <wp:effectExtent l="0" t="0" r="2540"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ual report_2018_section.jpg"/>
                    <pic:cNvPicPr/>
                  </pic:nvPicPr>
                  <pic:blipFill>
                    <a:blip r:embed="rId9">
                      <a:extLst>
                        <a:ext uri="{28A0092B-C50C-407E-A947-70E740481C1C}">
                          <a14:useLocalDpi xmlns:a14="http://schemas.microsoft.com/office/drawing/2010/main" val="0"/>
                        </a:ext>
                      </a:extLst>
                    </a:blip>
                    <a:stretch>
                      <a:fillRect/>
                    </a:stretch>
                  </pic:blipFill>
                  <pic:spPr>
                    <a:xfrm>
                      <a:off x="0" y="0"/>
                      <a:ext cx="7674610" cy="36137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t xml:space="preserve">Youth </w:t>
      </w:r>
      <w:r w:rsidR="00473D7C">
        <w:rPr>
          <w:noProof/>
          <w:lang w:eastAsia="en-AU"/>
        </w:rPr>
        <w:t>J</w:t>
      </w:r>
      <w:r>
        <w:rPr>
          <w:noProof/>
          <w:lang w:eastAsia="en-AU"/>
        </w:rPr>
        <w:t>ustice</w:t>
      </w:r>
      <w:r>
        <w:t xml:space="preserve"> </w:t>
      </w:r>
      <w:r w:rsidR="00473D7C">
        <w:t>S</w:t>
      </w:r>
      <w:r>
        <w:t>ervices</w:t>
      </w:r>
      <w:bookmarkEnd w:id="0"/>
    </w:p>
    <w:p w14:paraId="6EFFE7B2" w14:textId="166D8876" w:rsidR="001305DE" w:rsidRDefault="001305DE" w:rsidP="001305DE">
      <w:pPr>
        <w:pStyle w:val="ARheading1white2"/>
      </w:pPr>
      <w:bookmarkStart w:id="1" w:name="_Toc525742941"/>
      <w:r>
        <w:t>Our objectives</w:t>
      </w:r>
      <w:bookmarkEnd w:id="1"/>
    </w:p>
    <w:p w14:paraId="66BF93A8" w14:textId="6518561E" w:rsidR="001305DE" w:rsidRDefault="001305DE" w:rsidP="00467D9B">
      <w:pPr>
        <w:pStyle w:val="ARBulletswhite"/>
      </w:pPr>
      <w:r>
        <w:t>Deliver a world class youth justice system that effectively addresses youth crime.</w:t>
      </w:r>
    </w:p>
    <w:p w14:paraId="5E907224" w14:textId="71ACBBE6" w:rsidR="001305DE" w:rsidRDefault="001305DE" w:rsidP="00467D9B">
      <w:pPr>
        <w:pStyle w:val="ARBulletswhite"/>
      </w:pPr>
      <w:r>
        <w:t>Deliver better outcomes for people in the justice system.</w:t>
      </w:r>
    </w:p>
    <w:p w14:paraId="6677AE4F" w14:textId="33604BE4" w:rsidR="001305DE" w:rsidRDefault="001305DE" w:rsidP="00467D9B">
      <w:pPr>
        <w:pStyle w:val="ARBulletswhite"/>
      </w:pPr>
      <w:r>
        <w:t xml:space="preserve">Keep the community safe by working together to prevent offending by young people. </w:t>
      </w:r>
    </w:p>
    <w:p w14:paraId="7DA2AEC9" w14:textId="2BD224CA" w:rsidR="001305DE" w:rsidRPr="00D25367" w:rsidRDefault="001305DE" w:rsidP="00467D9B">
      <w:pPr>
        <w:pStyle w:val="ARBulletswhite"/>
      </w:pPr>
      <w:r>
        <w:t>Enabling young people who have offended to rehabilitate and reconnect to a life without crime.</w:t>
      </w:r>
      <w:r>
        <w:br w:type="page"/>
      </w:r>
    </w:p>
    <w:p w14:paraId="72D9A154" w14:textId="6FA9225B" w:rsidR="001305DE" w:rsidRDefault="001305DE" w:rsidP="001305DE">
      <w:pPr>
        <w:pStyle w:val="ARheading1"/>
      </w:pPr>
      <w:bookmarkStart w:id="2" w:name="_Toc525742942"/>
      <w:r>
        <w:lastRenderedPageBreak/>
        <w:t xml:space="preserve">Our </w:t>
      </w:r>
      <w:r w:rsidR="00076F2C">
        <w:t>s</w:t>
      </w:r>
      <w:r>
        <w:t>trategies</w:t>
      </w:r>
      <w:bookmarkEnd w:id="2"/>
    </w:p>
    <w:p w14:paraId="0889DE13" w14:textId="77777777" w:rsidR="00F92519" w:rsidRDefault="00F92519" w:rsidP="00F92519">
      <w:pPr>
        <w:pStyle w:val="ARbodycopy"/>
      </w:pPr>
    </w:p>
    <w:p w14:paraId="33DF54C6" w14:textId="14CB9D1D" w:rsidR="001305DE" w:rsidRDefault="00063DF9" w:rsidP="000B7300">
      <w:pPr>
        <w:pStyle w:val="ARbodycopy"/>
        <w:jc w:val="center"/>
      </w:pPr>
      <w:r>
        <w:rPr>
          <w:noProof/>
          <w:lang w:eastAsia="en-AU"/>
        </w:rPr>
        <w:drawing>
          <wp:inline distT="0" distB="0" distL="0" distR="0" wp14:anchorId="62570CD8" wp14:editId="1EF92D26">
            <wp:extent cx="5266944" cy="33238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nnual report_Graphic_YJ_3.jpg"/>
                    <pic:cNvPicPr/>
                  </pic:nvPicPr>
                  <pic:blipFill>
                    <a:blip r:embed="rId10">
                      <a:extLst>
                        <a:ext uri="{28A0092B-C50C-407E-A947-70E740481C1C}">
                          <a14:useLocalDpi xmlns:a14="http://schemas.microsoft.com/office/drawing/2010/main" val="0"/>
                        </a:ext>
                      </a:extLst>
                    </a:blip>
                    <a:stretch>
                      <a:fillRect/>
                    </a:stretch>
                  </pic:blipFill>
                  <pic:spPr>
                    <a:xfrm>
                      <a:off x="0" y="0"/>
                      <a:ext cx="5266944" cy="3323844"/>
                    </a:xfrm>
                    <a:prstGeom prst="rect">
                      <a:avLst/>
                    </a:prstGeom>
                  </pic:spPr>
                </pic:pic>
              </a:graphicData>
            </a:graphic>
          </wp:inline>
        </w:drawing>
      </w:r>
    </w:p>
    <w:p w14:paraId="0C706D84" w14:textId="373A77D6" w:rsidR="001305DE" w:rsidRDefault="001305DE" w:rsidP="001305DE">
      <w:pPr>
        <w:pStyle w:val="ARheading1"/>
      </w:pPr>
      <w:bookmarkStart w:id="3" w:name="_Toc525742943"/>
      <w:r>
        <w:t xml:space="preserve">Our </w:t>
      </w:r>
      <w:r w:rsidR="00076F2C">
        <w:t>p</w:t>
      </w:r>
      <w:r>
        <w:t xml:space="preserve">erformance </w:t>
      </w:r>
      <w:r w:rsidR="00076F2C">
        <w:t>i</w:t>
      </w:r>
      <w:r>
        <w:t>ndicators</w:t>
      </w:r>
      <w:bookmarkEnd w:id="3"/>
    </w:p>
    <w:p w14:paraId="56F95743" w14:textId="3AA57333" w:rsidR="004778A7" w:rsidRDefault="004778A7" w:rsidP="004778A7">
      <w:pPr>
        <w:pStyle w:val="ARbullets"/>
      </w:pPr>
      <w:r>
        <w:t xml:space="preserve">Reduction in </w:t>
      </w:r>
      <w:r w:rsidR="009A53E1">
        <w:t>reoffending</w:t>
      </w:r>
      <w:r>
        <w:t>.</w:t>
      </w:r>
    </w:p>
    <w:p w14:paraId="369595FF" w14:textId="77777777" w:rsidR="004778A7" w:rsidRDefault="004778A7" w:rsidP="004778A7">
      <w:pPr>
        <w:pStyle w:val="ARbullets"/>
      </w:pPr>
      <w:r>
        <w:t>Successful completion of community-based orders.</w:t>
      </w:r>
    </w:p>
    <w:p w14:paraId="6872E661" w14:textId="192583B8" w:rsidR="000B7300" w:rsidRDefault="004778A7" w:rsidP="00467D9B">
      <w:pPr>
        <w:pStyle w:val="ARbullets"/>
      </w:pPr>
      <w:r>
        <w:t>Participation in restorative justice conferencing.</w:t>
      </w:r>
    </w:p>
    <w:p w14:paraId="74B81081" w14:textId="4F3AE483" w:rsidR="004778A7" w:rsidRDefault="004778A7" w:rsidP="00467D9B">
      <w:pPr>
        <w:pStyle w:val="ARbullets"/>
      </w:pPr>
      <w:r>
        <w:t>Youth detention centre utilisation.</w:t>
      </w:r>
    </w:p>
    <w:p w14:paraId="17BA1908" w14:textId="77777777" w:rsidR="001305DE" w:rsidRPr="0028086D" w:rsidRDefault="001305DE" w:rsidP="00467D9B">
      <w:pPr>
        <w:pStyle w:val="ARbullets"/>
        <w:numPr>
          <w:ilvl w:val="0"/>
          <w:numId w:val="0"/>
        </w:numPr>
        <w:ind w:left="284"/>
        <w:rPr>
          <w:sz w:val="8"/>
        </w:rPr>
      </w:pPr>
    </w:p>
    <w:p w14:paraId="595F11A2" w14:textId="74F95538" w:rsidR="001305DE" w:rsidRPr="00205DBE" w:rsidRDefault="001305DE" w:rsidP="001305DE">
      <w:pPr>
        <w:pStyle w:val="ARheading1"/>
      </w:pPr>
      <w:bookmarkStart w:id="4" w:name="_Toc525742944"/>
      <w:r w:rsidRPr="00205DBE">
        <w:t xml:space="preserve">Our </w:t>
      </w:r>
      <w:r w:rsidR="00076F2C">
        <w:t>a</w:t>
      </w:r>
      <w:r w:rsidRPr="00205DBE">
        <w:t>chievements</w:t>
      </w:r>
      <w:bookmarkEnd w:id="4"/>
    </w:p>
    <w:p w14:paraId="121668AC" w14:textId="5EBBABE4" w:rsidR="000B7300" w:rsidRDefault="0028086D" w:rsidP="00467D9B">
      <w:pPr>
        <w:pStyle w:val="ARbullets"/>
      </w:pPr>
      <w:r>
        <w:t>Completed t</w:t>
      </w:r>
      <w:r w:rsidR="000B7300">
        <w:t>ransition</w:t>
      </w:r>
      <w:r w:rsidR="002E5CF0">
        <w:t>ing</w:t>
      </w:r>
      <w:r w:rsidR="000B7300">
        <w:t xml:space="preserve"> </w:t>
      </w:r>
      <w:r w:rsidR="002E5CF0">
        <w:t>17-year-olds</w:t>
      </w:r>
      <w:r w:rsidR="000B7300">
        <w:t xml:space="preserve"> from Queensland’s adult justice system to the youth justice system.</w:t>
      </w:r>
    </w:p>
    <w:p w14:paraId="00BA37C6" w14:textId="5018A454" w:rsidR="000B7300" w:rsidRDefault="000B7300" w:rsidP="00467D9B">
      <w:pPr>
        <w:pStyle w:val="ARbullets"/>
      </w:pPr>
      <w:r>
        <w:t xml:space="preserve">Continued implementing the Government's response to the </w:t>
      </w:r>
      <w:r w:rsidRPr="00BF613E">
        <w:rPr>
          <w:i/>
        </w:rPr>
        <w:t>Independent Review of Youth Detention</w:t>
      </w:r>
      <w:r>
        <w:t xml:space="preserve"> to improve practices and services pivotal to the safety, wellbeing and rehabilitation of young people in youth detention.</w:t>
      </w:r>
    </w:p>
    <w:p w14:paraId="02FA5DA2" w14:textId="05B76B45" w:rsidR="000B7300" w:rsidRDefault="00ED01FC" w:rsidP="00467D9B">
      <w:pPr>
        <w:pStyle w:val="ARbullets"/>
      </w:pPr>
      <w:r>
        <w:t>Established</w:t>
      </w:r>
      <w:r w:rsidR="000B7300">
        <w:t xml:space="preserve"> </w:t>
      </w:r>
      <w:r w:rsidR="009A53E1">
        <w:t>a</w:t>
      </w:r>
      <w:r w:rsidR="000B7300">
        <w:t xml:space="preserve"> Social Benefit Bond with Life </w:t>
      </w:r>
      <w:proofErr w:type="gramStart"/>
      <w:r w:rsidR="000B7300">
        <w:t>Without</w:t>
      </w:r>
      <w:proofErr w:type="gramEnd"/>
      <w:r w:rsidR="000B7300">
        <w:t xml:space="preserve"> Barriers</w:t>
      </w:r>
      <w:r w:rsidR="007016CC">
        <w:t>,</w:t>
      </w:r>
      <w:r w:rsidR="000B7300">
        <w:t xml:space="preserve"> </w:t>
      </w:r>
      <w:r w:rsidR="009A53E1">
        <w:t>aimed at reducing reoffending</w:t>
      </w:r>
      <w:r w:rsidR="000B7300">
        <w:t xml:space="preserve"> rates for young people.</w:t>
      </w:r>
    </w:p>
    <w:p w14:paraId="59E6B3E4" w14:textId="42234698" w:rsidR="000B7300" w:rsidRDefault="000B7300" w:rsidP="00467D9B">
      <w:pPr>
        <w:pStyle w:val="ARbullets"/>
      </w:pPr>
      <w:r>
        <w:t>Continue</w:t>
      </w:r>
      <w:r w:rsidR="00E10D27">
        <w:t>d</w:t>
      </w:r>
      <w:r>
        <w:t xml:space="preserve"> partnering in the whole-of-government critical intervention strategies under the Community Youth Response initiative in Townsville.</w:t>
      </w:r>
    </w:p>
    <w:p w14:paraId="02902555" w14:textId="63244E18" w:rsidR="000B7300" w:rsidRDefault="002E5CF0" w:rsidP="00467D9B">
      <w:pPr>
        <w:pStyle w:val="ARbullets"/>
      </w:pPr>
      <w:r>
        <w:t xml:space="preserve">Continued </w:t>
      </w:r>
      <w:r w:rsidR="000B7300">
        <w:t>the Restorative Justice program and the reinstated court ordered youth justice conferencing.</w:t>
      </w:r>
    </w:p>
    <w:p w14:paraId="6EF4DD88" w14:textId="17374008" w:rsidR="000B7300" w:rsidRDefault="002E5CF0" w:rsidP="00467D9B">
      <w:pPr>
        <w:pStyle w:val="ARbullets"/>
      </w:pPr>
      <w:r>
        <w:t xml:space="preserve">Continued </w:t>
      </w:r>
      <w:r w:rsidR="000B7300">
        <w:t xml:space="preserve">the Transition </w:t>
      </w:r>
      <w:r w:rsidR="00456793">
        <w:t>2</w:t>
      </w:r>
      <w:r w:rsidR="000B7300">
        <w:t xml:space="preserve"> Success program (T2S) to provide alternative education and vocational training to young people in the youth justice system.</w:t>
      </w:r>
    </w:p>
    <w:p w14:paraId="0F5622B1" w14:textId="64F060CB" w:rsidR="001305DE" w:rsidRPr="00F92519" w:rsidRDefault="000B7300" w:rsidP="00467D9B">
      <w:pPr>
        <w:pStyle w:val="ARbullets"/>
      </w:pPr>
      <w:r>
        <w:t>Continued to upgrade the security management system at the Brisbane Youth Detention Centre</w:t>
      </w:r>
      <w:r w:rsidR="003C5BF9">
        <w:t>, i</w:t>
      </w:r>
      <w:r w:rsidR="001271E1">
        <w:t xml:space="preserve">ncluding construction of a new </w:t>
      </w:r>
      <w:r w:rsidR="003C5BF9">
        <w:t>6 bed facility</w:t>
      </w:r>
      <w:r w:rsidR="001305DE" w:rsidRPr="00205DBE">
        <w:t xml:space="preserve">. </w:t>
      </w:r>
    </w:p>
    <w:p w14:paraId="5967277A" w14:textId="77777777" w:rsidR="000B7300" w:rsidRDefault="000B7300" w:rsidP="000B7300">
      <w:pPr>
        <w:pStyle w:val="Heading1"/>
      </w:pPr>
      <w:r>
        <w:rPr>
          <w:noProof/>
        </w:rPr>
        <w:lastRenderedPageBreak/>
        <w:drawing>
          <wp:inline distT="0" distB="0" distL="0" distR="0" wp14:anchorId="16FE502B" wp14:editId="46A41C69">
            <wp:extent cx="6435389" cy="2052320"/>
            <wp:effectExtent l="0" t="0" r="381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tion-background-youth-justice.jpg"/>
                    <pic:cNvPicPr/>
                  </pic:nvPicPr>
                  <pic:blipFill rotWithShape="1">
                    <a:blip r:embed="rId11">
                      <a:extLst>
                        <a:ext uri="{28A0092B-C50C-407E-A947-70E740481C1C}">
                          <a14:useLocalDpi xmlns:a14="http://schemas.microsoft.com/office/drawing/2010/main" val="0"/>
                        </a:ext>
                      </a:extLst>
                    </a:blip>
                    <a:srcRect l="623"/>
                    <a:stretch/>
                  </pic:blipFill>
                  <pic:spPr bwMode="auto">
                    <a:xfrm>
                      <a:off x="0" y="0"/>
                      <a:ext cx="6435389" cy="2052320"/>
                    </a:xfrm>
                    <a:prstGeom prst="rect">
                      <a:avLst/>
                    </a:prstGeom>
                    <a:ln>
                      <a:noFill/>
                    </a:ln>
                    <a:extLst>
                      <a:ext uri="{53640926-AAD7-44D8-BBD7-CCE9431645EC}">
                        <a14:shadowObscured xmlns:a14="http://schemas.microsoft.com/office/drawing/2010/main"/>
                      </a:ext>
                    </a:extLst>
                  </pic:spPr>
                </pic:pic>
              </a:graphicData>
            </a:graphic>
          </wp:inline>
        </w:drawing>
      </w:r>
    </w:p>
    <w:p w14:paraId="65626150" w14:textId="47ECA13C" w:rsidR="000B7300" w:rsidRPr="00CE5840" w:rsidRDefault="000B7300" w:rsidP="00E30C9E">
      <w:pPr>
        <w:pStyle w:val="ARheading2maroon"/>
        <w:spacing w:before="240"/>
      </w:pPr>
      <w:r w:rsidRPr="00CE5840">
        <w:t xml:space="preserve">Transition </w:t>
      </w:r>
      <w:r w:rsidR="00456793">
        <w:t>2</w:t>
      </w:r>
      <w:r w:rsidRPr="00CE5840">
        <w:t xml:space="preserve"> Success</w:t>
      </w:r>
    </w:p>
    <w:p w14:paraId="0A3C2CC8" w14:textId="2409D776" w:rsidR="000B7300" w:rsidRDefault="000B7300" w:rsidP="000B7300">
      <w:pPr>
        <w:pStyle w:val="ARbodycopy"/>
      </w:pPr>
      <w:r>
        <w:t xml:space="preserve">Transition </w:t>
      </w:r>
      <w:r w:rsidR="00456793">
        <w:t>2</w:t>
      </w:r>
      <w:r>
        <w:t xml:space="preserve"> Success (T2S) is a vocational training and therapeutic service, which aims to reduce recidivism by </w:t>
      </w:r>
      <w:r w:rsidR="00AE63C8">
        <w:t>providing</w:t>
      </w:r>
      <w:r>
        <w:t xml:space="preserve"> young people in the youth justice system </w:t>
      </w:r>
      <w:r w:rsidR="00AE63C8">
        <w:t xml:space="preserve">with </w:t>
      </w:r>
      <w:r>
        <w:t xml:space="preserve">access </w:t>
      </w:r>
      <w:r w:rsidR="00443295">
        <w:t xml:space="preserve">to </w:t>
      </w:r>
      <w:r>
        <w:t>education and vocational activities.</w:t>
      </w:r>
    </w:p>
    <w:p w14:paraId="418EABA7" w14:textId="354D180E" w:rsidR="000B7300" w:rsidRPr="006B21E9" w:rsidRDefault="000B7300" w:rsidP="000B7300">
      <w:pPr>
        <w:pStyle w:val="ARbodycopy"/>
      </w:pPr>
      <w:r w:rsidRPr="006B21E9">
        <w:t>T2S builds partnerships with local community organisations to aid in delivery of the service. The service currently operates in</w:t>
      </w:r>
      <w:r w:rsidR="007762CE">
        <w:t xml:space="preserve"> ten locations around the state</w:t>
      </w:r>
      <w:r w:rsidRPr="006B21E9">
        <w:t>: Aurukun, Townsville, Rockhampton, Bundaberg, Hervey Bay, Caboolture, Sunshine Coast, Western Districts, Ipswich and Gold Coast.</w:t>
      </w:r>
    </w:p>
    <w:p w14:paraId="195C0BF3" w14:textId="69A09245" w:rsidR="000B7300" w:rsidRPr="00CE5840" w:rsidRDefault="000B7300" w:rsidP="00930BF8">
      <w:pPr>
        <w:pStyle w:val="ARbodycopy"/>
        <w:spacing w:after="120"/>
      </w:pPr>
      <w:r w:rsidRPr="00CE5840">
        <w:t>As at 30 June</w:t>
      </w:r>
      <w:r>
        <w:t xml:space="preserve"> 2018</w:t>
      </w:r>
      <w:r w:rsidRPr="00CE5840">
        <w:t xml:space="preserve">, there </w:t>
      </w:r>
      <w:r>
        <w:t>were</w:t>
      </w:r>
      <w:r w:rsidRPr="00CE5840">
        <w:t xml:space="preserve"> 33</w:t>
      </w:r>
      <w:r w:rsidR="007842A3">
        <w:t>9</w:t>
      </w:r>
      <w:r w:rsidRPr="00CE5840">
        <w:t xml:space="preserve"> enrolments in a T2S course with 276 (81 per cent)</w:t>
      </w:r>
      <w:r>
        <w:t xml:space="preserve"> </w:t>
      </w:r>
      <w:r w:rsidRPr="00CE5840">
        <w:t>participants completing one or more certificates.</w:t>
      </w:r>
      <w:r>
        <w:t xml:space="preserve"> Other positive outcomes include</w:t>
      </w:r>
      <w:r w:rsidR="007762CE">
        <w:t>d</w:t>
      </w:r>
      <w:r>
        <w:t>:</w:t>
      </w:r>
    </w:p>
    <w:p w14:paraId="7B431A6D" w14:textId="77777777" w:rsidR="000B7300" w:rsidRPr="00CE5840" w:rsidRDefault="000B7300" w:rsidP="00467D9B">
      <w:pPr>
        <w:pStyle w:val="ARbullets"/>
      </w:pPr>
      <w:r w:rsidRPr="00CE5840">
        <w:t>77 enrolments transitioned to employment</w:t>
      </w:r>
    </w:p>
    <w:p w14:paraId="5859CDCB" w14:textId="77777777" w:rsidR="000B7300" w:rsidRPr="00CE5840" w:rsidRDefault="000B7300" w:rsidP="00467D9B">
      <w:pPr>
        <w:pStyle w:val="ARbullets"/>
      </w:pPr>
      <w:r w:rsidRPr="00CE5840">
        <w:t>49 enrolments transitioned to vocational training</w:t>
      </w:r>
    </w:p>
    <w:p w14:paraId="0838CAE1" w14:textId="77777777" w:rsidR="000B7300" w:rsidRPr="00CE5840" w:rsidRDefault="000B7300" w:rsidP="00467D9B">
      <w:pPr>
        <w:pStyle w:val="ARbullets"/>
      </w:pPr>
      <w:r w:rsidRPr="00CE5840">
        <w:t>60 enrolments transitioned back into education</w:t>
      </w:r>
    </w:p>
    <w:p w14:paraId="05CBBCF5" w14:textId="77777777" w:rsidR="000B7300" w:rsidRPr="00CE5840" w:rsidRDefault="000B7300" w:rsidP="0028086D">
      <w:pPr>
        <w:pStyle w:val="ARbullets"/>
        <w:spacing w:after="240"/>
        <w:ind w:left="425" w:hanging="357"/>
      </w:pPr>
      <w:r w:rsidRPr="00CE5840">
        <w:t>105 have transitioned into a further T2S course.</w:t>
      </w:r>
    </w:p>
    <w:p w14:paraId="741CC4B7" w14:textId="4FF37BE2" w:rsidR="000B7300" w:rsidRPr="006B21E9" w:rsidRDefault="000B7300" w:rsidP="000B7300">
      <w:pPr>
        <w:pStyle w:val="ARbodycopy"/>
        <w:rPr>
          <w:color w:val="FF0000"/>
        </w:rPr>
      </w:pPr>
      <w:r>
        <w:t>An</w:t>
      </w:r>
      <w:r w:rsidRPr="00CE5840">
        <w:t xml:space="preserve"> independent</w:t>
      </w:r>
      <w:r>
        <w:t>,</w:t>
      </w:r>
      <w:r w:rsidRPr="00CE5840">
        <w:t xml:space="preserve"> </w:t>
      </w:r>
      <w:r>
        <w:t xml:space="preserve">interim </w:t>
      </w:r>
      <w:r w:rsidRPr="00CE5840">
        <w:t>evaluation of</w:t>
      </w:r>
      <w:r>
        <w:t xml:space="preserve"> </w:t>
      </w:r>
      <w:r w:rsidRPr="00CE5840">
        <w:t>t</w:t>
      </w:r>
      <w:r>
        <w:t>he effectiveness of the program found encouraging results, with 80 per cent of all young people having not reoffended within six months after completing a T2</w:t>
      </w:r>
      <w:r w:rsidR="009667C3">
        <w:t>S</w:t>
      </w:r>
      <w:r>
        <w:t xml:space="preserve"> course. </w:t>
      </w:r>
    </w:p>
    <w:p w14:paraId="0EB385C9" w14:textId="5C5027A6" w:rsidR="000B7300" w:rsidRDefault="000B7300" w:rsidP="000B7300">
      <w:pPr>
        <w:pStyle w:val="ARheading2maroon"/>
      </w:pPr>
      <w:r>
        <w:t xml:space="preserve">Transition of </w:t>
      </w:r>
      <w:r w:rsidR="002E5CF0">
        <w:t>17-year-olds</w:t>
      </w:r>
    </w:p>
    <w:p w14:paraId="182039AD" w14:textId="1E516C9A" w:rsidR="000B7300" w:rsidRDefault="000B7300" w:rsidP="000B7300">
      <w:pPr>
        <w:pStyle w:val="ARbodycopy"/>
      </w:pPr>
      <w:r>
        <w:t xml:space="preserve">The department completed transitioning </w:t>
      </w:r>
      <w:r w:rsidR="002E5CF0">
        <w:t>17-year-olds</w:t>
      </w:r>
      <w:r w:rsidRPr="006B21E9">
        <w:t xml:space="preserve"> from </w:t>
      </w:r>
      <w:r>
        <w:t>Q</w:t>
      </w:r>
      <w:r w:rsidRPr="006B21E9">
        <w:t>ueensland’s adult justice system to the youth justice system</w:t>
      </w:r>
      <w:r>
        <w:t xml:space="preserve">. The </w:t>
      </w:r>
      <w:r w:rsidRPr="006B21E9">
        <w:rPr>
          <w:i/>
        </w:rPr>
        <w:t>Youth Justice and Other Legislation (Inclusion of 17-year-old Persons) Amendment Act 2016</w:t>
      </w:r>
      <w:r>
        <w:t xml:space="preserve"> commenced on 12 February 2018, bringing Queensland into line with other </w:t>
      </w:r>
      <w:r w:rsidR="00443295">
        <w:t xml:space="preserve">Australian </w:t>
      </w:r>
      <w:r>
        <w:t xml:space="preserve">states and </w:t>
      </w:r>
      <w:r w:rsidR="00443295">
        <w:t xml:space="preserve">territories, and </w:t>
      </w:r>
      <w:r>
        <w:t>United Nations conventions.</w:t>
      </w:r>
    </w:p>
    <w:p w14:paraId="27516A88" w14:textId="0EE3F0FA" w:rsidR="000B7300" w:rsidRDefault="0028086D" w:rsidP="000B7300">
      <w:pPr>
        <w:pStyle w:val="ARbodycopy"/>
      </w:pPr>
      <w:r>
        <w:t xml:space="preserve">From 12 February 2018, any new proceeding for an offence allegedly committed by a 17-year-old is under the </w:t>
      </w:r>
      <w:r w:rsidRPr="00BF4743">
        <w:rPr>
          <w:i/>
        </w:rPr>
        <w:t>Youth Justice Act 1992</w:t>
      </w:r>
      <w:r>
        <w:t>. All adult court proceedings against 17-year-olds were transferred to the Children’s Court and a</w:t>
      </w:r>
      <w:r w:rsidR="00BF4743">
        <w:t xml:space="preserve">ll 17-year-olds </w:t>
      </w:r>
      <w:r w:rsidR="000B7300">
        <w:t xml:space="preserve">on adult community-based orders are now supervised by </w:t>
      </w:r>
      <w:r w:rsidR="00BF4743">
        <w:t>Y</w:t>
      </w:r>
      <w:r w:rsidR="00AF0EDE">
        <w:t xml:space="preserve">outh </w:t>
      </w:r>
      <w:r w:rsidR="00BF4743">
        <w:t>J</w:t>
      </w:r>
      <w:r w:rsidR="00AF0EDE">
        <w:t>ustice</w:t>
      </w:r>
      <w:r w:rsidR="000B7300">
        <w:t xml:space="preserve"> </w:t>
      </w:r>
      <w:r w:rsidR="00BF4743">
        <w:t>Services</w:t>
      </w:r>
      <w:r w:rsidR="000B7300">
        <w:t>.</w:t>
      </w:r>
    </w:p>
    <w:p w14:paraId="79709E39" w14:textId="59CB0723" w:rsidR="000B7300" w:rsidRDefault="000B7300" w:rsidP="000B7300">
      <w:pPr>
        <w:pStyle w:val="ARbodycopy"/>
      </w:pPr>
      <w:r>
        <w:t xml:space="preserve">The </w:t>
      </w:r>
      <w:r w:rsidRPr="006B21E9">
        <w:rPr>
          <w:i/>
        </w:rPr>
        <w:t>Youth Justice (Transitional) Amendment Regulation 2018</w:t>
      </w:r>
      <w:r>
        <w:t xml:space="preserve"> allows the chief executive to consider the best interests of the young person and the security and management of detention centres before transferring a </w:t>
      </w:r>
      <w:r w:rsidR="00CD1C5E">
        <w:t>17-year-old</w:t>
      </w:r>
      <w:r>
        <w:t xml:space="preserve"> from an adult prison to a youth detention centre. </w:t>
      </w:r>
    </w:p>
    <w:p w14:paraId="7072E119" w14:textId="74BE2D73" w:rsidR="000B7300" w:rsidRDefault="000B7300" w:rsidP="000B7300">
      <w:pPr>
        <w:rPr>
          <w:b/>
          <w:color w:val="896974"/>
          <w:sz w:val="32"/>
          <w:szCs w:val="32"/>
        </w:rPr>
      </w:pPr>
    </w:p>
    <w:p w14:paraId="1C6285D6" w14:textId="77777777" w:rsidR="00EE2423" w:rsidRDefault="00EE2423" w:rsidP="000B7300">
      <w:pPr>
        <w:pStyle w:val="ARheading2maroon"/>
      </w:pPr>
    </w:p>
    <w:p w14:paraId="0232679C" w14:textId="77777777" w:rsidR="000B7300" w:rsidRDefault="000B7300" w:rsidP="000B7300">
      <w:pPr>
        <w:pStyle w:val="ARheading2maroon"/>
      </w:pPr>
      <w:bookmarkStart w:id="5" w:name="_GoBack"/>
      <w:bookmarkEnd w:id="5"/>
      <w:r>
        <w:t>Independent Review of Youth Detention</w:t>
      </w:r>
    </w:p>
    <w:p w14:paraId="62BD71F5" w14:textId="230DC8D3" w:rsidR="000B7300" w:rsidRDefault="000B7300" w:rsidP="000B7300">
      <w:pPr>
        <w:pStyle w:val="ARbodycopy"/>
      </w:pPr>
      <w:r>
        <w:lastRenderedPageBreak/>
        <w:t xml:space="preserve">The Government accepted all 83 recommendations of the </w:t>
      </w:r>
      <w:r w:rsidRPr="000C3BB1">
        <w:rPr>
          <w:i/>
        </w:rPr>
        <w:t>Independent Review of Youth Detention</w:t>
      </w:r>
      <w:r>
        <w:t xml:space="preserve"> to improve practices and services pivotal to the safety, wellbeing and rehabilitation of young people in youth detention. As at 30 June 2018, 43 recommendations </w:t>
      </w:r>
      <w:r w:rsidR="00E10D27">
        <w:t>were</w:t>
      </w:r>
      <w:r>
        <w:t xml:space="preserve"> completed and 40 recommendations are in progress as part of a comprehensive program of work due to be completed over the next </w:t>
      </w:r>
      <w:r w:rsidR="00E10D27">
        <w:t>two</w:t>
      </w:r>
      <w:r>
        <w:t xml:space="preserve"> years.</w:t>
      </w:r>
    </w:p>
    <w:p w14:paraId="18C9BD3E" w14:textId="2E98FA87" w:rsidR="000B7300" w:rsidRDefault="000B7300" w:rsidP="000B7300">
      <w:pPr>
        <w:pStyle w:val="ARbodycopy"/>
      </w:pPr>
      <w:r>
        <w:t xml:space="preserve">A total of 43 of the 53 new staff funded by the program have been appointed in youth detention centres and to various programs to support the implementation and the delivery of new services, with recruitment </w:t>
      </w:r>
      <w:r w:rsidR="007E19E9">
        <w:t>for the</w:t>
      </w:r>
      <w:r>
        <w:t xml:space="preserve"> remaining positions underway.</w:t>
      </w:r>
    </w:p>
    <w:p w14:paraId="0E6DB9F6" w14:textId="753DE2C9" w:rsidR="000B7300" w:rsidRDefault="000B7300" w:rsidP="000B7300">
      <w:pPr>
        <w:pStyle w:val="ARbodycopy"/>
      </w:pPr>
      <w:r>
        <w:t>The program has already changed the way detention centres consider cultural safety and cultural competency, including the expansion of on-centre c</w:t>
      </w:r>
      <w:r w:rsidR="007E19E9">
        <w:t>ultural units. Detention centre-</w:t>
      </w:r>
      <w:r>
        <w:t xml:space="preserve">based speech and language pathologists </w:t>
      </w:r>
      <w:r w:rsidR="005533EE">
        <w:t>were</w:t>
      </w:r>
      <w:r>
        <w:t xml:space="preserve"> introduced and access to mental health professionals increased.</w:t>
      </w:r>
    </w:p>
    <w:p w14:paraId="2283BBF4" w14:textId="700CD9E4" w:rsidR="000B7300" w:rsidRDefault="000B7300" w:rsidP="000B7300">
      <w:pPr>
        <w:pStyle w:val="ARbodycopy"/>
      </w:pPr>
      <w:r>
        <w:t xml:space="preserve">Improved behaviour development processes </w:t>
      </w:r>
      <w:r w:rsidR="005533EE">
        <w:t>were</w:t>
      </w:r>
      <w:r>
        <w:t xml:space="preserve"> also introduced to better support young people and help staff prevent and reduce severity of incidents, including a restorative practice framework and improved incentives systems.</w:t>
      </w:r>
      <w:r w:rsidR="00E10D27">
        <w:t xml:space="preserve"> Quarterly updates can be found on the department’s website.</w:t>
      </w:r>
    </w:p>
    <w:p w14:paraId="32CE5236" w14:textId="77777777" w:rsidR="000B7300" w:rsidRDefault="000B7300" w:rsidP="000B7300">
      <w:pPr>
        <w:pStyle w:val="ARheading2maroon"/>
      </w:pPr>
      <w:r>
        <w:t>Preventing and responding to youth crime</w:t>
      </w:r>
    </w:p>
    <w:p w14:paraId="3034C1E7" w14:textId="77777777" w:rsidR="000B7300" w:rsidRDefault="000B7300" w:rsidP="000B7300">
      <w:pPr>
        <w:pStyle w:val="ARbodycopy"/>
      </w:pPr>
      <w:r>
        <w:t>The department is committed to holding young people accountable for their behaviour while addressing the underlying causes of their offending. The department’s evidence-based policies aim to improve long-term outcomes for young people in the youth justice system and improve community safety.</w:t>
      </w:r>
    </w:p>
    <w:p w14:paraId="72FF7E0D" w14:textId="106167A6" w:rsidR="000B7300" w:rsidRDefault="000B7300" w:rsidP="000B7300">
      <w:pPr>
        <w:pStyle w:val="ARbodycopy"/>
      </w:pPr>
      <w:r>
        <w:t xml:space="preserve">The department’s restorative justice conferencing holds young offenders directly accountable, bringing them together with victims of crime, family and legal representatives to address their offending. Restorative justice conferences divert young people from the criminal justice process at </w:t>
      </w:r>
      <w:r w:rsidR="003C5BF9">
        <w:t xml:space="preserve">the </w:t>
      </w:r>
      <w:r>
        <w:t xml:space="preserve">earliest opportunity, increasing court efficiency, reducing costs and reducing </w:t>
      </w:r>
      <w:r w:rsidR="009A53E1">
        <w:t>reoffending</w:t>
      </w:r>
      <w:r>
        <w:t>.</w:t>
      </w:r>
    </w:p>
    <w:p w14:paraId="4E93AF55" w14:textId="4AEC13EA" w:rsidR="000B7300" w:rsidRDefault="000B7300" w:rsidP="000B7300">
      <w:pPr>
        <w:pStyle w:val="ARbodycopy"/>
      </w:pPr>
      <w:r w:rsidRPr="00417C70">
        <w:t>Unstable or unsuitable accommodation is one of the reasons for high remand</w:t>
      </w:r>
      <w:r>
        <w:t xml:space="preserve"> </w:t>
      </w:r>
      <w:r w:rsidRPr="00417C70">
        <w:t xml:space="preserve">numbers in Queensland. </w:t>
      </w:r>
      <w:r>
        <w:t>Supervised Community Accommodation (SCA) is d</w:t>
      </w:r>
      <w:r w:rsidRPr="00417C70">
        <w:t>e</w:t>
      </w:r>
      <w:r w:rsidR="004778A7">
        <w:t>signed to support young people</w:t>
      </w:r>
      <w:r w:rsidRPr="00417C70">
        <w:t xml:space="preserve"> charged with current court</w:t>
      </w:r>
      <w:r>
        <w:t xml:space="preserve"> </w:t>
      </w:r>
      <w:r w:rsidRPr="00417C70">
        <w:t>matters who may not have a safe place to live</w:t>
      </w:r>
      <w:r>
        <w:t xml:space="preserve">. SCAs provide an alternative for young people to participate in programs and services, and help them follow bail conditions. Services are co-delivered between government and non-government organisations to support young people through periods of transition and target risks of </w:t>
      </w:r>
      <w:r w:rsidR="009A53E1">
        <w:t>reoffending</w:t>
      </w:r>
      <w:r>
        <w:t xml:space="preserve">. Four SCAs are in operation: two in Townsville and </w:t>
      </w:r>
      <w:r w:rsidR="00BF4743">
        <w:t>two in</w:t>
      </w:r>
      <w:r>
        <w:t xml:space="preserve"> Logan.</w:t>
      </w:r>
    </w:p>
    <w:p w14:paraId="52530706" w14:textId="3906C4F8" w:rsidR="00ED01FC" w:rsidRPr="00135176" w:rsidRDefault="00ED01FC" w:rsidP="00ED01FC">
      <w:pPr>
        <w:pStyle w:val="ARbodycopy"/>
      </w:pPr>
      <w:r>
        <w:t>Other place-based initiatives draw on services across government and the community to address youth offending. The Townsville C</w:t>
      </w:r>
      <w:r w:rsidRPr="004D4B1C">
        <w:t>ommunity Youth Response Initiative includes</w:t>
      </w:r>
      <w:r>
        <w:t>:</w:t>
      </w:r>
      <w:r w:rsidRPr="004D4B1C">
        <w:t xml:space="preserve"> the </w:t>
      </w:r>
      <w:r>
        <w:t>A</w:t>
      </w:r>
      <w:r w:rsidRPr="004D4B1C">
        <w:t>fter-</w:t>
      </w:r>
      <w:r>
        <w:t>H</w:t>
      </w:r>
      <w:r w:rsidRPr="004D4B1C">
        <w:t>ours diversion program, provided by the Townsville Aboriginal and Islander Health Service</w:t>
      </w:r>
      <w:r>
        <w:t xml:space="preserve">; </w:t>
      </w:r>
      <w:r w:rsidRPr="00135176">
        <w:t xml:space="preserve">Specialist High Risk </w:t>
      </w:r>
      <w:proofErr w:type="spellStart"/>
      <w:r w:rsidRPr="00135176">
        <w:t>Childrens</w:t>
      </w:r>
      <w:proofErr w:type="spellEnd"/>
      <w:r w:rsidRPr="00135176">
        <w:t xml:space="preserve"> Court List</w:t>
      </w:r>
      <w:r>
        <w:t xml:space="preserve">; </w:t>
      </w:r>
      <w:r w:rsidRPr="00135176">
        <w:t xml:space="preserve">cultural mentoring provided </w:t>
      </w:r>
      <w:r w:rsidR="00BF4743">
        <w:t xml:space="preserve">through the </w:t>
      </w:r>
      <w:proofErr w:type="spellStart"/>
      <w:r w:rsidR="00BF4743">
        <w:t>Yinda</w:t>
      </w:r>
      <w:proofErr w:type="spellEnd"/>
      <w:r w:rsidR="00BF4743">
        <w:t xml:space="preserve"> Program</w:t>
      </w:r>
      <w:r>
        <w:t xml:space="preserve">; and flexible learning </w:t>
      </w:r>
      <w:r w:rsidRPr="00135176">
        <w:t>education, provided by th</w:t>
      </w:r>
      <w:r w:rsidR="007762CE">
        <w:t>e Townsville Flexible Learning C</w:t>
      </w:r>
      <w:r w:rsidRPr="00135176">
        <w:t>entre.</w:t>
      </w:r>
    </w:p>
    <w:p w14:paraId="0DF8A5D3" w14:textId="227658F8" w:rsidR="000B7300" w:rsidRPr="00135176" w:rsidRDefault="000B7300" w:rsidP="000B7300">
      <w:pPr>
        <w:pStyle w:val="ARbodycopy"/>
      </w:pPr>
      <w:r w:rsidRPr="00135176">
        <w:t>Announced a</w:t>
      </w:r>
      <w:r>
        <w:t xml:space="preserve">s part of </w:t>
      </w:r>
      <w:r w:rsidR="00BF4743">
        <w:t xml:space="preserve">the </w:t>
      </w:r>
      <w:r>
        <w:t xml:space="preserve">2018-19 State Budget, the </w:t>
      </w:r>
      <w:r w:rsidRPr="00135176">
        <w:t xml:space="preserve">department </w:t>
      </w:r>
      <w:r>
        <w:t>is seeking the</w:t>
      </w:r>
      <w:r w:rsidRPr="00135176">
        <w:t xml:space="preserve"> views of young</w:t>
      </w:r>
      <w:r>
        <w:t xml:space="preserve"> people, their families, </w:t>
      </w:r>
      <w:proofErr w:type="gramStart"/>
      <w:r>
        <w:t>members</w:t>
      </w:r>
      <w:proofErr w:type="gramEnd"/>
      <w:r>
        <w:t xml:space="preserve"> of the public and </w:t>
      </w:r>
      <w:r w:rsidR="00E10D27">
        <w:t xml:space="preserve">industry </w:t>
      </w:r>
      <w:r w:rsidRPr="00135176">
        <w:t xml:space="preserve">experts </w:t>
      </w:r>
      <w:r w:rsidR="00E10D27">
        <w:t>to contribute to</w:t>
      </w:r>
      <w:r>
        <w:t xml:space="preserve"> </w:t>
      </w:r>
      <w:r w:rsidRPr="00135176">
        <w:t xml:space="preserve">a </w:t>
      </w:r>
      <w:r w:rsidRPr="00890BB0">
        <w:rPr>
          <w:i/>
        </w:rPr>
        <w:t>Youth Justice Strategy</w:t>
      </w:r>
      <w:r>
        <w:t>. The strategy w</w:t>
      </w:r>
      <w:r w:rsidRPr="00135176">
        <w:t>ill provide a whole-of-government roadmap for</w:t>
      </w:r>
      <w:r>
        <w:t xml:space="preserve"> </w:t>
      </w:r>
      <w:r w:rsidRPr="00135176">
        <w:t>preventing and responding to youth crime in Queensland.</w:t>
      </w:r>
      <w:r>
        <w:t xml:space="preserve"> It aims to </w:t>
      </w:r>
      <w:r w:rsidRPr="00135176">
        <w:t>reduce reoffending by five per cent by 2020-</w:t>
      </w:r>
      <w:r>
        <w:t xml:space="preserve">21, reduce the </w:t>
      </w:r>
      <w:r w:rsidRPr="00135176">
        <w:t>number of remanded young people in custody</w:t>
      </w:r>
      <w:r>
        <w:t xml:space="preserve"> and </w:t>
      </w:r>
      <w:r w:rsidRPr="00135176">
        <w:t xml:space="preserve">address </w:t>
      </w:r>
      <w:r>
        <w:t xml:space="preserve">the disproportionate representation </w:t>
      </w:r>
      <w:r w:rsidRPr="00135176">
        <w:t>o</w:t>
      </w:r>
      <w:r w:rsidR="00154C94">
        <w:t>f Aboriginal and Torres Strait I</w:t>
      </w:r>
      <w:r w:rsidRPr="00135176">
        <w:t>slander young</w:t>
      </w:r>
      <w:r>
        <w:t xml:space="preserve"> </w:t>
      </w:r>
      <w:r w:rsidRPr="00135176">
        <w:t>people in the youth justice system</w:t>
      </w:r>
      <w:r>
        <w:t>.</w:t>
      </w:r>
    </w:p>
    <w:p w14:paraId="5A4C3F17" w14:textId="77777777" w:rsidR="005533EE" w:rsidRPr="005533EE" w:rsidRDefault="005533EE" w:rsidP="005533EE">
      <w:pPr>
        <w:pStyle w:val="ARbodycopy"/>
      </w:pPr>
      <w:r w:rsidRPr="005533EE">
        <w:br w:type="page"/>
      </w:r>
    </w:p>
    <w:p w14:paraId="679453D3" w14:textId="59457FFF" w:rsidR="001305DE" w:rsidRDefault="001305DE" w:rsidP="001305DE">
      <w:pPr>
        <w:pStyle w:val="ARheading1"/>
      </w:pPr>
      <w:bookmarkStart w:id="6" w:name="_Toc525742945"/>
      <w:r>
        <w:lastRenderedPageBreak/>
        <w:t>Performance scorecard</w:t>
      </w:r>
      <w:bookmarkEnd w:id="6"/>
    </w:p>
    <w:tbl>
      <w:tblPr>
        <w:tblStyle w:val="TableGrid1"/>
        <w:tblW w:w="5000" w:type="pct"/>
        <w:tblBorders>
          <w:top w:val="single" w:sz="48" w:space="0" w:color="EDF0F0"/>
          <w:left w:val="single" w:sz="48" w:space="0" w:color="EDF0F0"/>
          <w:bottom w:val="single" w:sz="48" w:space="0" w:color="EDF0F0"/>
          <w:right w:val="single" w:sz="48" w:space="0" w:color="EDF0F0"/>
          <w:insideH w:val="single" w:sz="48" w:space="0" w:color="EDF0F0"/>
          <w:insideV w:val="single" w:sz="48" w:space="0" w:color="EDF0F0"/>
        </w:tblBorders>
        <w:shd w:val="clear" w:color="auto" w:fill="D9D9D9"/>
        <w:tblCellMar>
          <w:top w:w="113" w:type="dxa"/>
          <w:bottom w:w="113" w:type="dxa"/>
        </w:tblCellMar>
        <w:tblLook w:val="04A0" w:firstRow="1" w:lastRow="0" w:firstColumn="1" w:lastColumn="0" w:noHBand="0" w:noVBand="1"/>
      </w:tblPr>
      <w:tblGrid>
        <w:gridCol w:w="5035"/>
        <w:gridCol w:w="1111"/>
        <w:gridCol w:w="8"/>
        <w:gridCol w:w="1105"/>
        <w:gridCol w:w="13"/>
        <w:gridCol w:w="1100"/>
        <w:gridCol w:w="19"/>
        <w:gridCol w:w="1121"/>
      </w:tblGrid>
      <w:tr w:rsidR="00B37250" w:rsidRPr="0043129C" w14:paraId="59EB2206" w14:textId="77777777" w:rsidTr="00B37250">
        <w:trPr>
          <w:cantSplit/>
          <w:trHeight w:val="1372"/>
        </w:trPr>
        <w:tc>
          <w:tcPr>
            <w:tcW w:w="2647" w:type="pct"/>
            <w:tcBorders>
              <w:bottom w:val="single" w:sz="48" w:space="0" w:color="EDF0F0"/>
            </w:tcBorders>
            <w:shd w:val="clear" w:color="auto" w:fill="55256E"/>
          </w:tcPr>
          <w:p w14:paraId="2E49988D" w14:textId="77777777" w:rsidR="00B37250" w:rsidRPr="0043129C" w:rsidRDefault="00B37250" w:rsidP="00DC455B">
            <w:pPr>
              <w:pStyle w:val="ARTablecopy"/>
            </w:pPr>
            <w:r>
              <w:t>Service standards and other measures</w:t>
            </w:r>
          </w:p>
        </w:tc>
        <w:tc>
          <w:tcPr>
            <w:tcW w:w="584" w:type="pct"/>
            <w:tcBorders>
              <w:bottom w:val="single" w:sz="48" w:space="0" w:color="EDF0F0"/>
            </w:tcBorders>
            <w:shd w:val="clear" w:color="auto" w:fill="55256E"/>
            <w:textDirection w:val="btLr"/>
          </w:tcPr>
          <w:p w14:paraId="586E2BF1" w14:textId="77777777" w:rsidR="00B37250" w:rsidRPr="0043129C" w:rsidRDefault="00B37250" w:rsidP="00DC455B">
            <w:pPr>
              <w:pStyle w:val="ARTablecopy"/>
              <w:ind w:left="113" w:right="113"/>
            </w:pPr>
            <w:r>
              <w:t>Notes</w:t>
            </w:r>
          </w:p>
        </w:tc>
        <w:tc>
          <w:tcPr>
            <w:tcW w:w="585" w:type="pct"/>
            <w:gridSpan w:val="2"/>
            <w:tcBorders>
              <w:bottom w:val="single" w:sz="48" w:space="0" w:color="EDF0F0"/>
            </w:tcBorders>
            <w:shd w:val="clear" w:color="auto" w:fill="55256E"/>
            <w:textDirection w:val="btLr"/>
          </w:tcPr>
          <w:p w14:paraId="1598AAC6" w14:textId="77777777" w:rsidR="00B37250" w:rsidRDefault="00B37250" w:rsidP="00DC455B">
            <w:pPr>
              <w:pStyle w:val="ARTablecopy"/>
              <w:ind w:left="113" w:right="113"/>
            </w:pPr>
            <w:r>
              <w:t>2016-17</w:t>
            </w:r>
          </w:p>
          <w:p w14:paraId="1CDC28D3" w14:textId="77777777" w:rsidR="00B37250" w:rsidRPr="0043129C" w:rsidRDefault="00B37250" w:rsidP="00DC455B">
            <w:pPr>
              <w:pStyle w:val="ARTablecopy"/>
              <w:ind w:left="113" w:right="113"/>
            </w:pPr>
            <w:r>
              <w:t>Actual</w:t>
            </w:r>
          </w:p>
        </w:tc>
        <w:tc>
          <w:tcPr>
            <w:tcW w:w="585" w:type="pct"/>
            <w:gridSpan w:val="2"/>
            <w:tcBorders>
              <w:bottom w:val="single" w:sz="48" w:space="0" w:color="EDF0F0"/>
            </w:tcBorders>
            <w:shd w:val="clear" w:color="auto" w:fill="55256E"/>
            <w:textDirection w:val="btLr"/>
          </w:tcPr>
          <w:p w14:paraId="4516F7A6" w14:textId="77777777" w:rsidR="00B37250" w:rsidRPr="00246DD9" w:rsidRDefault="00B37250" w:rsidP="00DC455B">
            <w:pPr>
              <w:pStyle w:val="ARTablecopy"/>
              <w:ind w:left="113" w:right="113"/>
            </w:pPr>
            <w:r>
              <w:t>2017-18</w:t>
            </w:r>
          </w:p>
          <w:p w14:paraId="1D2782B5" w14:textId="77777777" w:rsidR="00B37250" w:rsidRPr="0043129C" w:rsidRDefault="00B37250" w:rsidP="00DC455B">
            <w:pPr>
              <w:pStyle w:val="ARTablecopy"/>
              <w:ind w:left="113" w:right="113"/>
            </w:pPr>
            <w:r w:rsidRPr="00246DD9">
              <w:t>Target</w:t>
            </w:r>
            <w:r>
              <w:t>/Est</w:t>
            </w:r>
          </w:p>
        </w:tc>
        <w:tc>
          <w:tcPr>
            <w:tcW w:w="599" w:type="pct"/>
            <w:gridSpan w:val="2"/>
            <w:tcBorders>
              <w:bottom w:val="single" w:sz="48" w:space="0" w:color="EDF0F0"/>
            </w:tcBorders>
            <w:shd w:val="clear" w:color="auto" w:fill="55256E"/>
            <w:textDirection w:val="btLr"/>
          </w:tcPr>
          <w:p w14:paraId="0FCE26B5" w14:textId="77777777" w:rsidR="00B37250" w:rsidRPr="00246DD9" w:rsidRDefault="00B37250" w:rsidP="00DC455B">
            <w:pPr>
              <w:pStyle w:val="ARTablecopy"/>
              <w:ind w:left="113" w:right="113"/>
            </w:pPr>
            <w:r>
              <w:t>2017-18</w:t>
            </w:r>
          </w:p>
          <w:p w14:paraId="72AFB622" w14:textId="77777777" w:rsidR="00B37250" w:rsidRPr="0043129C" w:rsidRDefault="00B37250" w:rsidP="00DC455B">
            <w:pPr>
              <w:pStyle w:val="ARTablecopy"/>
              <w:ind w:left="113" w:right="113"/>
            </w:pPr>
            <w:r>
              <w:t>A</w:t>
            </w:r>
            <w:r w:rsidRPr="00246DD9">
              <w:t>ctual</w:t>
            </w:r>
          </w:p>
        </w:tc>
      </w:tr>
      <w:tr w:rsidR="00E30C9E" w:rsidRPr="00375C5D" w14:paraId="5A4B4756" w14:textId="77777777" w:rsidTr="00B37250">
        <w:tc>
          <w:tcPr>
            <w:tcW w:w="5000" w:type="pct"/>
            <w:gridSpan w:val="8"/>
            <w:shd w:val="clear" w:color="auto" w:fill="D9D9D9"/>
          </w:tcPr>
          <w:p w14:paraId="2E785B17" w14:textId="5D33654B" w:rsidR="00E30C9E" w:rsidRDefault="00E30C9E" w:rsidP="00473D7C">
            <w:pPr>
              <w:pStyle w:val="ARheading2maroon"/>
            </w:pPr>
            <w:r>
              <w:t xml:space="preserve">Youth </w:t>
            </w:r>
            <w:r w:rsidR="00473D7C">
              <w:t>J</w:t>
            </w:r>
            <w:r>
              <w:t>ustice</w:t>
            </w:r>
            <w:r w:rsidRPr="00EA2B53">
              <w:t xml:space="preserve"> </w:t>
            </w:r>
            <w:r w:rsidR="00473D7C">
              <w:t>S</w:t>
            </w:r>
            <w:r w:rsidRPr="00EA2B53">
              <w:t>ervices</w:t>
            </w:r>
            <w:r w:rsidRPr="00E30C9E">
              <w:rPr>
                <w:rFonts w:ascii="Arial Bold" w:hAnsi="Arial Bold"/>
                <w:vertAlign w:val="superscript"/>
              </w:rPr>
              <w:t>1</w:t>
            </w:r>
          </w:p>
        </w:tc>
      </w:tr>
      <w:tr w:rsidR="001305DE" w:rsidRPr="00375C5D" w14:paraId="5885D74C" w14:textId="77777777" w:rsidTr="00B37250">
        <w:tc>
          <w:tcPr>
            <w:tcW w:w="5000" w:type="pct"/>
            <w:gridSpan w:val="8"/>
            <w:shd w:val="clear" w:color="auto" w:fill="D9D9D9"/>
          </w:tcPr>
          <w:p w14:paraId="4348BCF5" w14:textId="79D8FFF0" w:rsidR="001305DE" w:rsidRPr="00375C5D" w:rsidRDefault="000B7300" w:rsidP="000B7300">
            <w:pPr>
              <w:pStyle w:val="ARTablecopy"/>
            </w:pPr>
            <w:r>
              <w:t>Percentage of orders supervised in the community that are successfully completed:</w:t>
            </w:r>
          </w:p>
        </w:tc>
      </w:tr>
      <w:tr w:rsidR="00E10D27" w:rsidRPr="00375C5D" w14:paraId="3C5A4EF7" w14:textId="77777777" w:rsidTr="00B37250">
        <w:tc>
          <w:tcPr>
            <w:tcW w:w="2647" w:type="pct"/>
            <w:shd w:val="clear" w:color="auto" w:fill="D9D9D9"/>
          </w:tcPr>
          <w:p w14:paraId="21A165B6" w14:textId="29C8856F" w:rsidR="00E10D27" w:rsidRPr="0043129C" w:rsidRDefault="00E10D27" w:rsidP="00EF66BD">
            <w:pPr>
              <w:pStyle w:val="ARTablecopy"/>
              <w:numPr>
                <w:ilvl w:val="0"/>
                <w:numId w:val="4"/>
              </w:numPr>
            </w:pPr>
            <w:r>
              <w:t>Aboriginal and Torres Strait Islander young offenders</w:t>
            </w:r>
          </w:p>
        </w:tc>
        <w:tc>
          <w:tcPr>
            <w:tcW w:w="588" w:type="pct"/>
            <w:gridSpan w:val="2"/>
            <w:vMerge w:val="restart"/>
            <w:shd w:val="clear" w:color="auto" w:fill="D9D9D9"/>
          </w:tcPr>
          <w:p w14:paraId="47C7CE8F" w14:textId="3ED0A3CB" w:rsidR="00E10D27" w:rsidRPr="00375C5D" w:rsidRDefault="00E10D27" w:rsidP="00E10D27">
            <w:pPr>
              <w:pStyle w:val="ARTablecopy"/>
            </w:pPr>
            <w:r>
              <w:t>2</w:t>
            </w:r>
          </w:p>
        </w:tc>
        <w:tc>
          <w:tcPr>
            <w:tcW w:w="588" w:type="pct"/>
            <w:gridSpan w:val="2"/>
            <w:shd w:val="clear" w:color="auto" w:fill="D9D9D9"/>
          </w:tcPr>
          <w:p w14:paraId="1501017B" w14:textId="77777777" w:rsidR="00E10D27" w:rsidRPr="00FE0BA1" w:rsidRDefault="00E10D27" w:rsidP="00E10D27">
            <w:pPr>
              <w:pStyle w:val="ARTablecopy"/>
              <w:jc w:val="right"/>
              <w:rPr>
                <w:lang w:val="en-AU"/>
              </w:rPr>
            </w:pPr>
            <w:r w:rsidRPr="00FE0BA1">
              <w:rPr>
                <w:lang w:val="en-AU"/>
              </w:rPr>
              <w:t>78%</w:t>
            </w:r>
          </w:p>
          <w:p w14:paraId="5C8D8DE8" w14:textId="38711C4A" w:rsidR="00E10D27" w:rsidRPr="00375C5D" w:rsidRDefault="00E10D27" w:rsidP="00E10D27">
            <w:pPr>
              <w:pStyle w:val="ARTablecopy"/>
              <w:jc w:val="right"/>
            </w:pPr>
          </w:p>
        </w:tc>
        <w:tc>
          <w:tcPr>
            <w:tcW w:w="588" w:type="pct"/>
            <w:gridSpan w:val="2"/>
            <w:shd w:val="clear" w:color="auto" w:fill="D9D9D9"/>
          </w:tcPr>
          <w:p w14:paraId="62A28E38" w14:textId="77777777" w:rsidR="00E10D27" w:rsidRPr="00FE0BA1" w:rsidRDefault="00E10D27" w:rsidP="00E10D27">
            <w:pPr>
              <w:pStyle w:val="ARTablecopy"/>
              <w:jc w:val="right"/>
              <w:rPr>
                <w:lang w:val="en-AU"/>
              </w:rPr>
            </w:pPr>
            <w:r w:rsidRPr="00FE0BA1">
              <w:rPr>
                <w:lang w:val="en-AU"/>
              </w:rPr>
              <w:t>79%</w:t>
            </w:r>
          </w:p>
          <w:p w14:paraId="3D89F6D1" w14:textId="6F62B2C5" w:rsidR="00E10D27" w:rsidRPr="00375C5D" w:rsidRDefault="00E10D27" w:rsidP="00E10D27">
            <w:pPr>
              <w:pStyle w:val="ARTablecopy"/>
              <w:jc w:val="right"/>
            </w:pPr>
          </w:p>
        </w:tc>
        <w:tc>
          <w:tcPr>
            <w:tcW w:w="589" w:type="pct"/>
            <w:shd w:val="clear" w:color="auto" w:fill="D9D9D9"/>
          </w:tcPr>
          <w:p w14:paraId="1136DF93" w14:textId="77777777" w:rsidR="00E10D27" w:rsidRPr="00FE0BA1" w:rsidRDefault="00E10D27" w:rsidP="00E10D27">
            <w:pPr>
              <w:pStyle w:val="ARTablecopy"/>
              <w:jc w:val="right"/>
              <w:rPr>
                <w:lang w:val="en-AU"/>
              </w:rPr>
            </w:pPr>
            <w:r w:rsidRPr="00FE0BA1">
              <w:rPr>
                <w:lang w:val="en-AU"/>
              </w:rPr>
              <w:t>79%</w:t>
            </w:r>
          </w:p>
          <w:p w14:paraId="70CE7B3A" w14:textId="756CF0E7" w:rsidR="00E10D27" w:rsidRPr="00375C5D" w:rsidRDefault="00E10D27" w:rsidP="00E10D27">
            <w:pPr>
              <w:pStyle w:val="ARTablecopy"/>
              <w:jc w:val="right"/>
            </w:pPr>
          </w:p>
        </w:tc>
      </w:tr>
      <w:tr w:rsidR="00E10D27" w:rsidRPr="0043129C" w14:paraId="57BEE558" w14:textId="77777777" w:rsidTr="00B37250">
        <w:tc>
          <w:tcPr>
            <w:tcW w:w="2647" w:type="pct"/>
            <w:shd w:val="clear" w:color="auto" w:fill="D9D9D9"/>
          </w:tcPr>
          <w:p w14:paraId="6F942CF9" w14:textId="0CB3B44A" w:rsidR="00E10D27" w:rsidRPr="00375C5D" w:rsidRDefault="00E10D27" w:rsidP="00EF66BD">
            <w:pPr>
              <w:pStyle w:val="ARTablecopy"/>
              <w:numPr>
                <w:ilvl w:val="0"/>
                <w:numId w:val="4"/>
              </w:numPr>
            </w:pPr>
            <w:r>
              <w:t>Other young offenders</w:t>
            </w:r>
          </w:p>
        </w:tc>
        <w:tc>
          <w:tcPr>
            <w:tcW w:w="588" w:type="pct"/>
            <w:gridSpan w:val="2"/>
            <w:vMerge/>
            <w:shd w:val="clear" w:color="auto" w:fill="D9D9D9"/>
          </w:tcPr>
          <w:p w14:paraId="228E4518" w14:textId="77777777" w:rsidR="00E10D27" w:rsidRPr="0043129C" w:rsidRDefault="00E10D27" w:rsidP="00E10D27">
            <w:pPr>
              <w:pStyle w:val="ARTablecopy"/>
            </w:pPr>
          </w:p>
        </w:tc>
        <w:tc>
          <w:tcPr>
            <w:tcW w:w="588" w:type="pct"/>
            <w:gridSpan w:val="2"/>
            <w:shd w:val="clear" w:color="auto" w:fill="D9D9D9"/>
          </w:tcPr>
          <w:p w14:paraId="012BCD18" w14:textId="77777777" w:rsidR="00E10D27" w:rsidRPr="00FE0BA1" w:rsidRDefault="00E10D27" w:rsidP="00E10D27">
            <w:pPr>
              <w:pStyle w:val="ARTablecopy"/>
              <w:jc w:val="right"/>
              <w:rPr>
                <w:lang w:val="en-AU"/>
              </w:rPr>
            </w:pPr>
            <w:r w:rsidRPr="00FE0BA1">
              <w:rPr>
                <w:lang w:val="en-AU"/>
              </w:rPr>
              <w:t>81%</w:t>
            </w:r>
          </w:p>
          <w:p w14:paraId="421C8BCF" w14:textId="70BB50CE" w:rsidR="00E10D27" w:rsidRPr="0043129C" w:rsidRDefault="00E10D27" w:rsidP="00E10D27">
            <w:pPr>
              <w:pStyle w:val="ARTablecopy"/>
              <w:jc w:val="right"/>
            </w:pPr>
          </w:p>
        </w:tc>
        <w:tc>
          <w:tcPr>
            <w:tcW w:w="588" w:type="pct"/>
            <w:gridSpan w:val="2"/>
            <w:shd w:val="clear" w:color="auto" w:fill="D9D9D9"/>
          </w:tcPr>
          <w:p w14:paraId="0867B829" w14:textId="77777777" w:rsidR="00E10D27" w:rsidRPr="00FE0BA1" w:rsidRDefault="00E10D27" w:rsidP="00E10D27">
            <w:pPr>
              <w:pStyle w:val="ARTablecopy"/>
              <w:jc w:val="right"/>
              <w:rPr>
                <w:lang w:val="en-AU"/>
              </w:rPr>
            </w:pPr>
            <w:r w:rsidRPr="00FE0BA1">
              <w:rPr>
                <w:lang w:val="en-AU"/>
              </w:rPr>
              <w:t>85%</w:t>
            </w:r>
          </w:p>
          <w:p w14:paraId="5C2C52A6" w14:textId="17A003B7" w:rsidR="00E10D27" w:rsidRPr="0043129C" w:rsidRDefault="00E10D27" w:rsidP="00E10D27">
            <w:pPr>
              <w:pStyle w:val="ARTablecopy"/>
              <w:jc w:val="right"/>
            </w:pPr>
          </w:p>
        </w:tc>
        <w:tc>
          <w:tcPr>
            <w:tcW w:w="589" w:type="pct"/>
            <w:shd w:val="clear" w:color="auto" w:fill="D9D9D9"/>
          </w:tcPr>
          <w:p w14:paraId="0E10B758" w14:textId="77777777" w:rsidR="00E10D27" w:rsidRPr="00FE0BA1" w:rsidRDefault="00E10D27" w:rsidP="00E10D27">
            <w:pPr>
              <w:pStyle w:val="ARTablecopy"/>
              <w:jc w:val="right"/>
              <w:rPr>
                <w:lang w:val="en-AU"/>
              </w:rPr>
            </w:pPr>
            <w:r w:rsidRPr="00FC2F30">
              <w:rPr>
                <w:lang w:val="en-AU"/>
              </w:rPr>
              <w:t>85</w:t>
            </w:r>
            <w:r w:rsidRPr="00FE0BA1">
              <w:rPr>
                <w:lang w:val="en-AU"/>
              </w:rPr>
              <w:t>%</w:t>
            </w:r>
          </w:p>
          <w:p w14:paraId="2B6B8AF7" w14:textId="3A5CDD3B" w:rsidR="00E10D27" w:rsidRPr="0043129C" w:rsidRDefault="00E10D27" w:rsidP="00E10D27">
            <w:pPr>
              <w:pStyle w:val="ARTablecopy"/>
              <w:jc w:val="right"/>
            </w:pPr>
          </w:p>
        </w:tc>
      </w:tr>
      <w:tr w:rsidR="00E10D27" w:rsidRPr="0043129C" w14:paraId="0BD1484F" w14:textId="77777777" w:rsidTr="00B37250">
        <w:tc>
          <w:tcPr>
            <w:tcW w:w="2647" w:type="pct"/>
            <w:shd w:val="clear" w:color="auto" w:fill="D9D9D9"/>
          </w:tcPr>
          <w:p w14:paraId="517142F9" w14:textId="4D03B437" w:rsidR="00E10D27" w:rsidRDefault="00E10D27" w:rsidP="00EF66BD">
            <w:pPr>
              <w:pStyle w:val="ARTablecopy"/>
              <w:numPr>
                <w:ilvl w:val="0"/>
                <w:numId w:val="4"/>
              </w:numPr>
            </w:pPr>
            <w:r>
              <w:t>All young offenders</w:t>
            </w:r>
          </w:p>
        </w:tc>
        <w:tc>
          <w:tcPr>
            <w:tcW w:w="588" w:type="pct"/>
            <w:gridSpan w:val="2"/>
            <w:vMerge/>
            <w:shd w:val="clear" w:color="auto" w:fill="D9D9D9"/>
          </w:tcPr>
          <w:p w14:paraId="01233AC7" w14:textId="77777777" w:rsidR="00E10D27" w:rsidRDefault="00E10D27" w:rsidP="00E10D27">
            <w:pPr>
              <w:pStyle w:val="ARTablecopy"/>
            </w:pPr>
          </w:p>
        </w:tc>
        <w:tc>
          <w:tcPr>
            <w:tcW w:w="588" w:type="pct"/>
            <w:gridSpan w:val="2"/>
            <w:shd w:val="clear" w:color="auto" w:fill="D9D9D9"/>
          </w:tcPr>
          <w:p w14:paraId="4753B3BB" w14:textId="3653DE72" w:rsidR="00E10D27" w:rsidRDefault="00E10D27" w:rsidP="00E10D27">
            <w:pPr>
              <w:pStyle w:val="ARTablecopy"/>
              <w:jc w:val="right"/>
            </w:pPr>
            <w:r w:rsidRPr="00FE0BA1">
              <w:rPr>
                <w:lang w:val="en-AU"/>
              </w:rPr>
              <w:t>80%</w:t>
            </w:r>
          </w:p>
        </w:tc>
        <w:tc>
          <w:tcPr>
            <w:tcW w:w="588" w:type="pct"/>
            <w:gridSpan w:val="2"/>
            <w:shd w:val="clear" w:color="auto" w:fill="D9D9D9"/>
          </w:tcPr>
          <w:p w14:paraId="7122F070" w14:textId="18FAD9BD" w:rsidR="00E10D27" w:rsidRDefault="00E10D27" w:rsidP="00E10D27">
            <w:pPr>
              <w:pStyle w:val="ARTablecopy"/>
              <w:jc w:val="right"/>
            </w:pPr>
            <w:r w:rsidRPr="00FE0BA1">
              <w:rPr>
                <w:lang w:val="en-AU"/>
              </w:rPr>
              <w:t>80%</w:t>
            </w:r>
          </w:p>
        </w:tc>
        <w:tc>
          <w:tcPr>
            <w:tcW w:w="589" w:type="pct"/>
            <w:shd w:val="clear" w:color="auto" w:fill="D9D9D9"/>
          </w:tcPr>
          <w:p w14:paraId="646EDAEB" w14:textId="471A92F9" w:rsidR="00E10D27" w:rsidRDefault="00E10D27" w:rsidP="00E10D27">
            <w:pPr>
              <w:pStyle w:val="ARTablecopy"/>
              <w:jc w:val="right"/>
            </w:pPr>
            <w:r w:rsidRPr="00FC2F30">
              <w:rPr>
                <w:lang w:val="en-AU"/>
              </w:rPr>
              <w:t>81</w:t>
            </w:r>
            <w:r w:rsidRPr="00FE0BA1">
              <w:rPr>
                <w:lang w:val="en-AU"/>
              </w:rPr>
              <w:t>%</w:t>
            </w:r>
          </w:p>
        </w:tc>
      </w:tr>
      <w:tr w:rsidR="00E10D27" w:rsidRPr="0043129C" w14:paraId="7BD64230" w14:textId="77777777" w:rsidTr="00B37250">
        <w:tc>
          <w:tcPr>
            <w:tcW w:w="2647" w:type="pct"/>
            <w:shd w:val="clear" w:color="auto" w:fill="D9D9D9"/>
          </w:tcPr>
          <w:p w14:paraId="250145C2" w14:textId="77777777" w:rsidR="00E10D27" w:rsidRDefault="00E10D27" w:rsidP="00E10D27">
            <w:pPr>
              <w:pStyle w:val="ARTablecopy"/>
            </w:pPr>
            <w:r>
              <w:t xml:space="preserve">Proportion of young offenders who have another charged offence within 12 months of an initial </w:t>
            </w:r>
            <w:proofErr w:type="spellStart"/>
            <w:r>
              <w:t>finalisation</w:t>
            </w:r>
            <w:proofErr w:type="spellEnd"/>
            <w:r>
              <w:t xml:space="preserve"> for a proven offence</w:t>
            </w:r>
          </w:p>
        </w:tc>
        <w:tc>
          <w:tcPr>
            <w:tcW w:w="588" w:type="pct"/>
            <w:gridSpan w:val="2"/>
            <w:shd w:val="clear" w:color="auto" w:fill="D9D9D9"/>
          </w:tcPr>
          <w:p w14:paraId="3CDDDB13" w14:textId="75D887A3" w:rsidR="00E10D27" w:rsidRDefault="00E10D27" w:rsidP="00194E7B">
            <w:pPr>
              <w:pStyle w:val="ARTablecopy"/>
            </w:pPr>
            <w:r>
              <w:t>2, 3, 4</w:t>
            </w:r>
            <w:r w:rsidR="00145CA2">
              <w:t>, 5</w:t>
            </w:r>
          </w:p>
        </w:tc>
        <w:tc>
          <w:tcPr>
            <w:tcW w:w="588" w:type="pct"/>
            <w:gridSpan w:val="2"/>
            <w:shd w:val="clear" w:color="auto" w:fill="D9D9D9"/>
          </w:tcPr>
          <w:p w14:paraId="37FB3D32" w14:textId="4AE0AFEC" w:rsidR="00E10D27" w:rsidRDefault="00E10D27" w:rsidP="00134B1C">
            <w:pPr>
              <w:pStyle w:val="ARTablecopy"/>
              <w:jc w:val="right"/>
            </w:pPr>
            <w:r w:rsidRPr="00FE0BA1">
              <w:rPr>
                <w:lang w:val="en-AU"/>
              </w:rPr>
              <w:t>7</w:t>
            </w:r>
            <w:r w:rsidR="00134B1C">
              <w:rPr>
                <w:lang w:val="en-AU"/>
              </w:rPr>
              <w:t>4</w:t>
            </w:r>
            <w:r w:rsidRPr="00FE0BA1">
              <w:rPr>
                <w:lang w:val="en-AU"/>
              </w:rPr>
              <w:t>%</w:t>
            </w:r>
          </w:p>
        </w:tc>
        <w:tc>
          <w:tcPr>
            <w:tcW w:w="588" w:type="pct"/>
            <w:gridSpan w:val="2"/>
            <w:shd w:val="clear" w:color="auto" w:fill="D9D9D9"/>
          </w:tcPr>
          <w:p w14:paraId="3C6784C0" w14:textId="55CA9F6D" w:rsidR="00E10D27" w:rsidRDefault="00E10D27" w:rsidP="00E10D27">
            <w:pPr>
              <w:pStyle w:val="ARTablecopy"/>
              <w:jc w:val="right"/>
            </w:pPr>
            <w:r w:rsidRPr="00FE0BA1">
              <w:rPr>
                <w:lang w:val="en-AU"/>
              </w:rPr>
              <w:t>73%</w:t>
            </w:r>
          </w:p>
        </w:tc>
        <w:tc>
          <w:tcPr>
            <w:tcW w:w="589" w:type="pct"/>
            <w:shd w:val="clear" w:color="auto" w:fill="D9D9D9"/>
          </w:tcPr>
          <w:p w14:paraId="6A5C8E91" w14:textId="5D6DCCE5" w:rsidR="00E10D27" w:rsidRDefault="00E10D27" w:rsidP="00E10D27">
            <w:pPr>
              <w:pStyle w:val="ARTablecopy"/>
              <w:jc w:val="right"/>
            </w:pPr>
            <w:r w:rsidRPr="00FC2F30">
              <w:rPr>
                <w:lang w:val="en-AU"/>
              </w:rPr>
              <w:t>74</w:t>
            </w:r>
            <w:r w:rsidRPr="00FE0BA1">
              <w:rPr>
                <w:lang w:val="en-AU"/>
              </w:rPr>
              <w:t>%</w:t>
            </w:r>
          </w:p>
        </w:tc>
      </w:tr>
      <w:tr w:rsidR="00E10D27" w:rsidRPr="0043129C" w14:paraId="50D1F2FF" w14:textId="77777777" w:rsidTr="00B37250">
        <w:tc>
          <w:tcPr>
            <w:tcW w:w="2647" w:type="pct"/>
            <w:shd w:val="clear" w:color="auto" w:fill="D9D9D9"/>
          </w:tcPr>
          <w:p w14:paraId="459420B1" w14:textId="35C522E4" w:rsidR="00E10D27" w:rsidRDefault="00E10D27" w:rsidP="00E10D27">
            <w:pPr>
              <w:pStyle w:val="ARTablecopy"/>
            </w:pPr>
            <w:r>
              <w:t xml:space="preserve">Youth detention centre </w:t>
            </w:r>
            <w:proofErr w:type="spellStart"/>
            <w:r>
              <w:t>utilisation</w:t>
            </w:r>
            <w:proofErr w:type="spellEnd"/>
            <w:r>
              <w:t xml:space="preserve"> rate</w:t>
            </w:r>
          </w:p>
        </w:tc>
        <w:tc>
          <w:tcPr>
            <w:tcW w:w="588" w:type="pct"/>
            <w:gridSpan w:val="2"/>
            <w:shd w:val="clear" w:color="auto" w:fill="D9D9D9"/>
          </w:tcPr>
          <w:p w14:paraId="5EB6F892" w14:textId="7A0F5EEB" w:rsidR="00E10D27" w:rsidRDefault="00194E7B" w:rsidP="00145CA2">
            <w:pPr>
              <w:pStyle w:val="ARTablecopy"/>
            </w:pPr>
            <w:r>
              <w:t xml:space="preserve">2, </w:t>
            </w:r>
            <w:r w:rsidR="00145CA2">
              <w:t>6</w:t>
            </w:r>
            <w:r>
              <w:t xml:space="preserve">, </w:t>
            </w:r>
            <w:r w:rsidR="00145CA2">
              <w:t>7</w:t>
            </w:r>
          </w:p>
        </w:tc>
        <w:tc>
          <w:tcPr>
            <w:tcW w:w="588" w:type="pct"/>
            <w:gridSpan w:val="2"/>
            <w:shd w:val="clear" w:color="auto" w:fill="D9D9D9"/>
          </w:tcPr>
          <w:p w14:paraId="6DD4EFD1" w14:textId="1AD6CA68" w:rsidR="00E10D27" w:rsidRDefault="00E10D27" w:rsidP="00E10D27">
            <w:pPr>
              <w:pStyle w:val="ARTablecopy"/>
              <w:jc w:val="right"/>
            </w:pPr>
            <w:r w:rsidRPr="00FE0BA1">
              <w:rPr>
                <w:lang w:val="en-AU"/>
              </w:rPr>
              <w:t>84%</w:t>
            </w:r>
          </w:p>
        </w:tc>
        <w:tc>
          <w:tcPr>
            <w:tcW w:w="588" w:type="pct"/>
            <w:gridSpan w:val="2"/>
            <w:shd w:val="clear" w:color="auto" w:fill="D9D9D9"/>
          </w:tcPr>
          <w:p w14:paraId="1D0120C9" w14:textId="06F366DF" w:rsidR="00E10D27" w:rsidRDefault="00E10D27" w:rsidP="00E10D27">
            <w:pPr>
              <w:pStyle w:val="ARTablecopy"/>
              <w:jc w:val="right"/>
            </w:pPr>
            <w:r w:rsidRPr="00FE0BA1">
              <w:rPr>
                <w:lang w:val="en-AU"/>
              </w:rPr>
              <w:t>&lt;85%</w:t>
            </w:r>
          </w:p>
        </w:tc>
        <w:tc>
          <w:tcPr>
            <w:tcW w:w="589" w:type="pct"/>
            <w:shd w:val="clear" w:color="auto" w:fill="D9D9D9"/>
          </w:tcPr>
          <w:p w14:paraId="4F537C3C" w14:textId="14840BAC" w:rsidR="00E10D27" w:rsidRDefault="00E10D27" w:rsidP="00E10D27">
            <w:pPr>
              <w:pStyle w:val="ARTablecopy"/>
              <w:jc w:val="right"/>
            </w:pPr>
            <w:r>
              <w:rPr>
                <w:lang w:val="en-AU"/>
              </w:rPr>
              <w:t>95</w:t>
            </w:r>
            <w:r w:rsidRPr="00FE0BA1">
              <w:rPr>
                <w:lang w:val="en-AU"/>
              </w:rPr>
              <w:t>%</w:t>
            </w:r>
          </w:p>
        </w:tc>
      </w:tr>
      <w:tr w:rsidR="00E10D27" w:rsidRPr="0043129C" w14:paraId="27A16478" w14:textId="77777777" w:rsidTr="00B37250">
        <w:tc>
          <w:tcPr>
            <w:tcW w:w="2647" w:type="pct"/>
            <w:shd w:val="clear" w:color="auto" w:fill="D9D9D9"/>
          </w:tcPr>
          <w:p w14:paraId="0F907831" w14:textId="1F5648A9" w:rsidR="00E10D27" w:rsidRDefault="00E10D27" w:rsidP="00E10D27">
            <w:pPr>
              <w:pStyle w:val="ARTablecopy"/>
            </w:pPr>
            <w:r w:rsidRPr="000C218F">
              <w:t>Percentage of youth justice conferencing participants (including the victim) that are satisfied with the outcome</w:t>
            </w:r>
          </w:p>
        </w:tc>
        <w:tc>
          <w:tcPr>
            <w:tcW w:w="588" w:type="pct"/>
            <w:gridSpan w:val="2"/>
            <w:shd w:val="clear" w:color="auto" w:fill="D9D9D9"/>
          </w:tcPr>
          <w:p w14:paraId="345FB0B1" w14:textId="72BDD3F0" w:rsidR="00E10D27" w:rsidRDefault="00E10D27" w:rsidP="00145CA2">
            <w:pPr>
              <w:pStyle w:val="ARTablecopy"/>
            </w:pPr>
            <w:r>
              <w:t xml:space="preserve">2, </w:t>
            </w:r>
            <w:r w:rsidR="00145CA2">
              <w:t>8</w:t>
            </w:r>
          </w:p>
        </w:tc>
        <w:tc>
          <w:tcPr>
            <w:tcW w:w="588" w:type="pct"/>
            <w:gridSpan w:val="2"/>
            <w:shd w:val="clear" w:color="auto" w:fill="D9D9D9"/>
          </w:tcPr>
          <w:p w14:paraId="33F0C3B7" w14:textId="7BB67DFC" w:rsidR="00E10D27" w:rsidRDefault="00E10D27" w:rsidP="00E10D27">
            <w:pPr>
              <w:pStyle w:val="ARTablecopy"/>
              <w:jc w:val="right"/>
            </w:pPr>
            <w:r w:rsidRPr="00FE0BA1">
              <w:rPr>
                <w:lang w:val="en-AU"/>
              </w:rPr>
              <w:t>94%</w:t>
            </w:r>
          </w:p>
        </w:tc>
        <w:tc>
          <w:tcPr>
            <w:tcW w:w="588" w:type="pct"/>
            <w:gridSpan w:val="2"/>
            <w:shd w:val="clear" w:color="auto" w:fill="D9D9D9"/>
          </w:tcPr>
          <w:p w14:paraId="369109FD" w14:textId="220FB6AD" w:rsidR="00E10D27" w:rsidRDefault="00E10D27" w:rsidP="00E10D27">
            <w:pPr>
              <w:pStyle w:val="ARTablecopy"/>
              <w:jc w:val="right"/>
            </w:pPr>
            <w:r w:rsidRPr="00FE0BA1">
              <w:t>96%</w:t>
            </w:r>
          </w:p>
        </w:tc>
        <w:tc>
          <w:tcPr>
            <w:tcW w:w="589" w:type="pct"/>
            <w:shd w:val="clear" w:color="auto" w:fill="D9D9D9"/>
          </w:tcPr>
          <w:p w14:paraId="753905D3" w14:textId="57D14E16" w:rsidR="00E10D27" w:rsidRDefault="00E10D27" w:rsidP="00E10D27">
            <w:pPr>
              <w:pStyle w:val="ARTablecopy"/>
              <w:jc w:val="right"/>
            </w:pPr>
            <w:r w:rsidRPr="00FE0BA1">
              <w:t>95%</w:t>
            </w:r>
          </w:p>
        </w:tc>
      </w:tr>
      <w:tr w:rsidR="000C218F" w:rsidRPr="00375C5D" w14:paraId="0C26E551" w14:textId="77777777" w:rsidTr="00B37250">
        <w:tc>
          <w:tcPr>
            <w:tcW w:w="5000" w:type="pct"/>
            <w:gridSpan w:val="8"/>
            <w:shd w:val="clear" w:color="auto" w:fill="D9D9D9"/>
          </w:tcPr>
          <w:p w14:paraId="685E7E79" w14:textId="6051D543" w:rsidR="000C218F" w:rsidRPr="00375C5D" w:rsidRDefault="000C218F" w:rsidP="004C51AC">
            <w:pPr>
              <w:pStyle w:val="ARTablecopy"/>
            </w:pPr>
            <w:r w:rsidRPr="000C218F">
              <w:t>Rate per 10,000 young people (aged</w:t>
            </w:r>
            <w:r w:rsidR="004C51AC">
              <w:t xml:space="preserve"> </w:t>
            </w:r>
            <w:r w:rsidRPr="000C218F">
              <w:t>10-1</w:t>
            </w:r>
            <w:r w:rsidR="004C51AC">
              <w:t>7</w:t>
            </w:r>
            <w:r w:rsidRPr="000C218F">
              <w:t xml:space="preserve"> years) in detention:</w:t>
            </w:r>
          </w:p>
        </w:tc>
      </w:tr>
      <w:tr w:rsidR="00E10D27" w:rsidRPr="0043129C" w14:paraId="443C6650" w14:textId="77777777" w:rsidTr="00B37250">
        <w:tc>
          <w:tcPr>
            <w:tcW w:w="2647" w:type="pct"/>
            <w:shd w:val="clear" w:color="auto" w:fill="D9D9D9"/>
          </w:tcPr>
          <w:p w14:paraId="6D309A77" w14:textId="4205E069" w:rsidR="00E10D27" w:rsidRPr="000C218F" w:rsidRDefault="00E10D27" w:rsidP="00EF66BD">
            <w:pPr>
              <w:pStyle w:val="ARTablecopy"/>
              <w:numPr>
                <w:ilvl w:val="0"/>
                <w:numId w:val="4"/>
              </w:numPr>
            </w:pPr>
            <w:r>
              <w:t>Sentenced detention</w:t>
            </w:r>
          </w:p>
        </w:tc>
        <w:tc>
          <w:tcPr>
            <w:tcW w:w="588" w:type="pct"/>
            <w:gridSpan w:val="2"/>
            <w:vMerge w:val="restart"/>
            <w:shd w:val="clear" w:color="auto" w:fill="D9D9D9"/>
          </w:tcPr>
          <w:p w14:paraId="7CA2C149" w14:textId="69C5CF9F" w:rsidR="00E10D27" w:rsidRDefault="00E10D27" w:rsidP="00145CA2">
            <w:pPr>
              <w:pStyle w:val="ARTablecopy"/>
            </w:pPr>
            <w:r>
              <w:t>2,</w:t>
            </w:r>
            <w:r w:rsidR="00194E7B">
              <w:t xml:space="preserve"> </w:t>
            </w:r>
            <w:r w:rsidR="00145CA2">
              <w:t>9</w:t>
            </w:r>
          </w:p>
        </w:tc>
        <w:tc>
          <w:tcPr>
            <w:tcW w:w="588" w:type="pct"/>
            <w:gridSpan w:val="2"/>
            <w:shd w:val="clear" w:color="auto" w:fill="D9D9D9"/>
          </w:tcPr>
          <w:p w14:paraId="3EE48728" w14:textId="15C59B6B" w:rsidR="00E10D27" w:rsidRDefault="00E10D27" w:rsidP="00E10D27">
            <w:pPr>
              <w:pStyle w:val="ARTablecopy"/>
              <w:jc w:val="right"/>
            </w:pPr>
            <w:r w:rsidRPr="00FE0BA1">
              <w:rPr>
                <w:lang w:val="en-AU"/>
              </w:rPr>
              <w:t>-</w:t>
            </w:r>
          </w:p>
        </w:tc>
        <w:tc>
          <w:tcPr>
            <w:tcW w:w="588" w:type="pct"/>
            <w:gridSpan w:val="2"/>
            <w:shd w:val="clear" w:color="auto" w:fill="D9D9D9"/>
          </w:tcPr>
          <w:p w14:paraId="6021EB03" w14:textId="5D4C75DC" w:rsidR="00E10D27" w:rsidRPr="00C4203B" w:rsidRDefault="00E10D27" w:rsidP="00E10D27">
            <w:pPr>
              <w:pStyle w:val="ARTablecopy"/>
              <w:jc w:val="right"/>
            </w:pPr>
            <w:r w:rsidRPr="00FE0BA1">
              <w:rPr>
                <w:lang w:val="en-AU"/>
              </w:rPr>
              <w:t>0.9</w:t>
            </w:r>
          </w:p>
        </w:tc>
        <w:tc>
          <w:tcPr>
            <w:tcW w:w="589" w:type="pct"/>
            <w:shd w:val="clear" w:color="auto" w:fill="D9D9D9"/>
          </w:tcPr>
          <w:p w14:paraId="1041B7FF" w14:textId="47350964" w:rsidR="00E10D27" w:rsidRPr="00C4203B" w:rsidRDefault="00E10D27" w:rsidP="00E10D27">
            <w:pPr>
              <w:pStyle w:val="ARTablecopy"/>
              <w:jc w:val="right"/>
            </w:pPr>
            <w:r w:rsidRPr="00FE0BA1">
              <w:rPr>
                <w:lang w:val="en-AU"/>
              </w:rPr>
              <w:t>0.</w:t>
            </w:r>
            <w:r>
              <w:rPr>
                <w:lang w:val="en-AU"/>
              </w:rPr>
              <w:t>8</w:t>
            </w:r>
          </w:p>
        </w:tc>
      </w:tr>
      <w:tr w:rsidR="00E10D27" w:rsidRPr="0043129C" w14:paraId="231C2593" w14:textId="77777777" w:rsidTr="00B37250">
        <w:tc>
          <w:tcPr>
            <w:tcW w:w="2647" w:type="pct"/>
            <w:shd w:val="clear" w:color="auto" w:fill="D9D9D9"/>
          </w:tcPr>
          <w:p w14:paraId="02C1C3E6" w14:textId="039C7E76" w:rsidR="00E10D27" w:rsidRPr="000C218F" w:rsidRDefault="00E10D27" w:rsidP="00EF66BD">
            <w:pPr>
              <w:pStyle w:val="ARTablecopy"/>
              <w:numPr>
                <w:ilvl w:val="0"/>
                <w:numId w:val="4"/>
              </w:numPr>
            </w:pPr>
            <w:r>
              <w:t>Remanded in custody</w:t>
            </w:r>
          </w:p>
        </w:tc>
        <w:tc>
          <w:tcPr>
            <w:tcW w:w="588" w:type="pct"/>
            <w:gridSpan w:val="2"/>
            <w:vMerge/>
            <w:shd w:val="clear" w:color="auto" w:fill="D9D9D9"/>
          </w:tcPr>
          <w:p w14:paraId="5E8505B3" w14:textId="77777777" w:rsidR="00E10D27" w:rsidRDefault="00E10D27" w:rsidP="00E10D27">
            <w:pPr>
              <w:pStyle w:val="ARTablecopy"/>
            </w:pPr>
          </w:p>
        </w:tc>
        <w:tc>
          <w:tcPr>
            <w:tcW w:w="588" w:type="pct"/>
            <w:gridSpan w:val="2"/>
            <w:shd w:val="clear" w:color="auto" w:fill="D9D9D9"/>
          </w:tcPr>
          <w:p w14:paraId="56F664BE" w14:textId="5BCD22D8" w:rsidR="00E10D27" w:rsidRDefault="00E10D27" w:rsidP="00E10D27">
            <w:pPr>
              <w:pStyle w:val="ARTablecopy"/>
              <w:jc w:val="right"/>
            </w:pPr>
            <w:r w:rsidRPr="00FE0BA1">
              <w:rPr>
                <w:lang w:val="en-AU"/>
              </w:rPr>
              <w:t>-</w:t>
            </w:r>
          </w:p>
        </w:tc>
        <w:tc>
          <w:tcPr>
            <w:tcW w:w="588" w:type="pct"/>
            <w:gridSpan w:val="2"/>
            <w:shd w:val="clear" w:color="auto" w:fill="D9D9D9"/>
          </w:tcPr>
          <w:p w14:paraId="4583B313" w14:textId="193E417D" w:rsidR="00E10D27" w:rsidRPr="00C4203B" w:rsidRDefault="00E10D27" w:rsidP="00E10D27">
            <w:pPr>
              <w:pStyle w:val="ARTablecopy"/>
              <w:jc w:val="right"/>
            </w:pPr>
            <w:r w:rsidRPr="00FE0BA1">
              <w:rPr>
                <w:lang w:val="en-AU"/>
              </w:rPr>
              <w:t>3.6</w:t>
            </w:r>
          </w:p>
        </w:tc>
        <w:tc>
          <w:tcPr>
            <w:tcW w:w="589" w:type="pct"/>
            <w:shd w:val="clear" w:color="auto" w:fill="D9D9D9"/>
          </w:tcPr>
          <w:p w14:paraId="6879C8E0" w14:textId="68FF3BC9" w:rsidR="00E10D27" w:rsidRPr="00C4203B" w:rsidRDefault="00E10D27" w:rsidP="00E10D27">
            <w:pPr>
              <w:pStyle w:val="ARTablecopy"/>
              <w:jc w:val="right"/>
            </w:pPr>
            <w:r w:rsidRPr="00FE0BA1">
              <w:rPr>
                <w:lang w:val="en-AU"/>
              </w:rPr>
              <w:t>3.</w:t>
            </w:r>
            <w:r>
              <w:rPr>
                <w:lang w:val="en-AU"/>
              </w:rPr>
              <w:t>9</w:t>
            </w:r>
          </w:p>
        </w:tc>
      </w:tr>
    </w:tbl>
    <w:p w14:paraId="192904F3" w14:textId="77777777" w:rsidR="001305DE" w:rsidRPr="0021421F" w:rsidRDefault="001305DE" w:rsidP="00AB5283">
      <w:pPr>
        <w:pStyle w:val="ARbodycopy"/>
        <w:spacing w:before="240"/>
        <w:rPr>
          <w:b/>
          <w:color w:val="9B133C"/>
          <w:sz w:val="24"/>
          <w:szCs w:val="28"/>
        </w:rPr>
      </w:pPr>
      <w:r w:rsidRPr="0021421F">
        <w:rPr>
          <w:b/>
          <w:color w:val="9B133C"/>
          <w:sz w:val="24"/>
          <w:szCs w:val="28"/>
        </w:rPr>
        <w:t>Notes:</w:t>
      </w:r>
    </w:p>
    <w:p w14:paraId="28AB8DC1" w14:textId="5F382413" w:rsidR="00E725D2" w:rsidRPr="0021421F" w:rsidRDefault="00E725D2" w:rsidP="00EF66BD">
      <w:pPr>
        <w:pStyle w:val="ARbodycopy"/>
        <w:numPr>
          <w:ilvl w:val="0"/>
          <w:numId w:val="8"/>
        </w:numPr>
        <w:rPr>
          <w:sz w:val="18"/>
        </w:rPr>
      </w:pPr>
      <w:r w:rsidRPr="0021421F">
        <w:rPr>
          <w:sz w:val="18"/>
        </w:rPr>
        <w:t>This service area was transferred from the Department of Justice and Attorney-General following machinery-of-government changes in December 2017.</w:t>
      </w:r>
      <w:r w:rsidR="00CF1951" w:rsidRPr="0021421F">
        <w:rPr>
          <w:sz w:val="18"/>
        </w:rPr>
        <w:t xml:space="preserve"> For information on performance prior to this date, please refer to the annual reports of the Department of Justice and Attorney-General.</w:t>
      </w:r>
    </w:p>
    <w:p w14:paraId="6FDC577A" w14:textId="1E2E564E" w:rsidR="00134B1C" w:rsidRPr="00F11F2F" w:rsidRDefault="00E10D27" w:rsidP="002C6C00">
      <w:pPr>
        <w:pStyle w:val="ARbodycopy"/>
        <w:numPr>
          <w:ilvl w:val="0"/>
          <w:numId w:val="8"/>
        </w:numPr>
        <w:rPr>
          <w:sz w:val="18"/>
        </w:rPr>
      </w:pPr>
      <w:r w:rsidRPr="00F11F2F">
        <w:rPr>
          <w:sz w:val="18"/>
        </w:rPr>
        <w:t xml:space="preserve">From February 2018, young people who offend at the age of 17 years are dealt with in the </w:t>
      </w:r>
      <w:r w:rsidR="00AF0EDE" w:rsidRPr="00F11F2F">
        <w:rPr>
          <w:sz w:val="18"/>
        </w:rPr>
        <w:t>youth justice</w:t>
      </w:r>
      <w:r w:rsidRPr="00F11F2F">
        <w:rPr>
          <w:sz w:val="18"/>
        </w:rPr>
        <w:t xml:space="preserve"> system following changes to the </w:t>
      </w:r>
      <w:r w:rsidRPr="00F11F2F">
        <w:rPr>
          <w:i/>
          <w:sz w:val="18"/>
        </w:rPr>
        <w:t>Youth Justice Act 1992</w:t>
      </w:r>
      <w:r w:rsidRPr="00F11F2F">
        <w:rPr>
          <w:sz w:val="18"/>
        </w:rPr>
        <w:t>. The results for previous years include young people aged 10</w:t>
      </w:r>
      <w:r w:rsidR="00F11F2F">
        <w:rPr>
          <w:sz w:val="18"/>
        </w:rPr>
        <w:noBreakHyphen/>
      </w:r>
      <w:r w:rsidRPr="00F11F2F">
        <w:rPr>
          <w:sz w:val="18"/>
        </w:rPr>
        <w:t>16</w:t>
      </w:r>
      <w:r w:rsidR="00F11F2F">
        <w:rPr>
          <w:sz w:val="18"/>
        </w:rPr>
        <w:t> </w:t>
      </w:r>
      <w:r w:rsidRPr="00F11F2F">
        <w:rPr>
          <w:sz w:val="18"/>
        </w:rPr>
        <w:t>years.  The 2017-18 Actual figures include young people aged 10-16 years from June 2017 to January 2018, with the addition of young people aged</w:t>
      </w:r>
      <w:r w:rsidR="00F11F2F">
        <w:rPr>
          <w:sz w:val="18"/>
        </w:rPr>
        <w:t xml:space="preserve"> 17 years from 12 February 2018</w:t>
      </w:r>
      <w:r w:rsidR="00134B1C" w:rsidRPr="00F11F2F">
        <w:rPr>
          <w:sz w:val="18"/>
        </w:rPr>
        <w:t>.</w:t>
      </w:r>
    </w:p>
    <w:p w14:paraId="735E5FB8" w14:textId="3E8CF9AF" w:rsidR="00E725D2" w:rsidRPr="0021421F" w:rsidRDefault="00E725D2" w:rsidP="00EF66BD">
      <w:pPr>
        <w:pStyle w:val="ARbodycopy"/>
        <w:numPr>
          <w:ilvl w:val="0"/>
          <w:numId w:val="8"/>
        </w:numPr>
        <w:rPr>
          <w:sz w:val="18"/>
        </w:rPr>
      </w:pPr>
      <w:r w:rsidRPr="0021421F">
        <w:rPr>
          <w:sz w:val="18"/>
        </w:rPr>
        <w:t xml:space="preserve">This annual measure reports on recidivism. Measuring recidivism is complex due to the varying nature, detection and processing of offending and offenders, and the variety of ways to measure </w:t>
      </w:r>
      <w:r w:rsidR="009A53E1">
        <w:rPr>
          <w:sz w:val="18"/>
        </w:rPr>
        <w:t>reoffending</w:t>
      </w:r>
      <w:r w:rsidRPr="0021421F">
        <w:rPr>
          <w:sz w:val="18"/>
        </w:rPr>
        <w:t xml:space="preserve">. </w:t>
      </w:r>
      <w:r w:rsidR="00AF0EDE">
        <w:rPr>
          <w:sz w:val="18"/>
        </w:rPr>
        <w:t>Youth j</w:t>
      </w:r>
      <w:r w:rsidRPr="0021421F">
        <w:rPr>
          <w:sz w:val="18"/>
        </w:rPr>
        <w:t xml:space="preserve">ustice uses a </w:t>
      </w:r>
      <w:r w:rsidRPr="0021421F">
        <w:rPr>
          <w:sz w:val="18"/>
        </w:rPr>
        <w:lastRenderedPageBreak/>
        <w:t xml:space="preserve">prevalence measure. Because recidivism can only be reported 12 months after the reference period, this measure will be reported each year using data from the previous year. The impact of any new youth justice interventions will not be fully reflected in </w:t>
      </w:r>
      <w:r w:rsidR="009A53E1">
        <w:rPr>
          <w:sz w:val="18"/>
        </w:rPr>
        <w:t>reoffending</w:t>
      </w:r>
      <w:r w:rsidRPr="0021421F">
        <w:rPr>
          <w:sz w:val="18"/>
        </w:rPr>
        <w:t xml:space="preserve"> data for a minimum of two years after implementation.</w:t>
      </w:r>
    </w:p>
    <w:p w14:paraId="068B003F" w14:textId="77777777" w:rsidR="00E725D2" w:rsidRPr="0021421F" w:rsidRDefault="00E725D2" w:rsidP="00EF66BD">
      <w:pPr>
        <w:pStyle w:val="ARbodycopy"/>
        <w:numPr>
          <w:ilvl w:val="0"/>
          <w:numId w:val="8"/>
        </w:numPr>
        <w:rPr>
          <w:sz w:val="18"/>
        </w:rPr>
      </w:pPr>
      <w:r w:rsidRPr="0021421F">
        <w:rPr>
          <w:sz w:val="18"/>
        </w:rPr>
        <w:t>This effectiveness measure reflects the offending of all young people in Queensland who have had a proven charge, regardless of whether or not they had prior contact with the youth justice system or had received youth justice services. It is a measure that not only identifies youth justice performance, but also the whole-of-government response to criminogenic forces.</w:t>
      </w:r>
    </w:p>
    <w:p w14:paraId="1D9521AB" w14:textId="77777777" w:rsidR="00E725D2" w:rsidRDefault="00E725D2" w:rsidP="00E725D2">
      <w:pPr>
        <w:pStyle w:val="ARbodycopy"/>
        <w:ind w:left="360"/>
        <w:rPr>
          <w:sz w:val="18"/>
        </w:rPr>
      </w:pPr>
      <w:r w:rsidRPr="0021421F">
        <w:rPr>
          <w:sz w:val="18"/>
        </w:rPr>
        <w:t>This measure counts young people who are sentenced in court in the reference period.  This includes young people who are sentenced in court for the first time ever during the reference period, and young people with a court case that precedes their first-occurring sentencing appearance in court during the reference period.</w:t>
      </w:r>
    </w:p>
    <w:p w14:paraId="72B1B909" w14:textId="27149225" w:rsidR="00145CA2" w:rsidRPr="0021421F" w:rsidRDefault="00145CA2" w:rsidP="00145CA2">
      <w:pPr>
        <w:pStyle w:val="ARbodycopy"/>
        <w:numPr>
          <w:ilvl w:val="0"/>
          <w:numId w:val="8"/>
        </w:numPr>
        <w:rPr>
          <w:sz w:val="18"/>
        </w:rPr>
      </w:pPr>
      <w:r w:rsidRPr="00F11F2F">
        <w:rPr>
          <w:sz w:val="18"/>
        </w:rPr>
        <w:t>The 2016-17 actual for this measure differs to the previously published figure in the Department of Justice and Attorney-General annual report.  At the time of publication, the latest available data was an estimated actual for the proportion of young people who reoffended during 2016-17 following an initial finalisation for a proven offence in 2015-16</w:t>
      </w:r>
      <w:r>
        <w:rPr>
          <w:sz w:val="18"/>
        </w:rPr>
        <w:t>.</w:t>
      </w:r>
    </w:p>
    <w:p w14:paraId="7771D631" w14:textId="77777777" w:rsidR="00E10D27" w:rsidRPr="00E10D27" w:rsidRDefault="00E10D27" w:rsidP="00EF66BD">
      <w:pPr>
        <w:pStyle w:val="ARbodycopy"/>
        <w:numPr>
          <w:ilvl w:val="0"/>
          <w:numId w:val="8"/>
        </w:numPr>
        <w:rPr>
          <w:sz w:val="18"/>
        </w:rPr>
      </w:pPr>
      <w:r w:rsidRPr="00E10D27">
        <w:rPr>
          <w:sz w:val="18"/>
        </w:rPr>
        <w:t xml:space="preserve">This annual measure reports on youth detention centre utilisation rate. Centre utilisation is an indicator of the department's efficient use of publicly funded resources to ensure sufficient beds are available to make provision for safely detaining varying cohorts of young people within detention (e.g. offenders of different ages; boys and girls; offenders with significant risk factors; offenders requiring different security levels; young people on remand and those who have been sentenced). Centre utilisation rate is defined as the number of detainees in all detention centres as a proportion of the number of permanently funded beds. Utilisation rates that are below full capacity are required in detention centres to ensure a safe environment for young people and staff and to optimise rehabilitation for young offenders. </w:t>
      </w:r>
    </w:p>
    <w:p w14:paraId="65330837" w14:textId="64BAF761" w:rsidR="00E10D27" w:rsidRPr="00E10D27" w:rsidRDefault="00E10D27" w:rsidP="00EF66BD">
      <w:pPr>
        <w:pStyle w:val="ARbodycopy"/>
        <w:numPr>
          <w:ilvl w:val="0"/>
          <w:numId w:val="8"/>
        </w:numPr>
        <w:rPr>
          <w:sz w:val="18"/>
        </w:rPr>
      </w:pPr>
      <w:r w:rsidRPr="00E10D27">
        <w:rPr>
          <w:sz w:val="18"/>
        </w:rPr>
        <w:t>The actual result for 2017-18 does not reflect the additional investment in bed capacity</w:t>
      </w:r>
      <w:r w:rsidR="00145CA2">
        <w:rPr>
          <w:sz w:val="18"/>
        </w:rPr>
        <w:t>,</w:t>
      </w:r>
      <w:r w:rsidRPr="00E10D27">
        <w:rPr>
          <w:sz w:val="18"/>
        </w:rPr>
        <w:t xml:space="preserve"> which will be operational during 2018-19. This additional bed capacity will support the 2018-19 target of &lt;85%.</w:t>
      </w:r>
    </w:p>
    <w:p w14:paraId="71CF0DE7" w14:textId="73B11E4D" w:rsidR="00E10D27" w:rsidRPr="00E10D27" w:rsidRDefault="00E10D27" w:rsidP="00EF66BD">
      <w:pPr>
        <w:pStyle w:val="ARbodycopy"/>
        <w:numPr>
          <w:ilvl w:val="0"/>
          <w:numId w:val="8"/>
        </w:numPr>
        <w:rPr>
          <w:sz w:val="18"/>
        </w:rPr>
      </w:pPr>
      <w:r w:rsidRPr="00E10D27">
        <w:rPr>
          <w:sz w:val="18"/>
        </w:rPr>
        <w:t>This measure has been discontinued following review of the survey tool used to collect data for this measure. The survey is voluntary, and new data collection approaches are being considered</w:t>
      </w:r>
      <w:r w:rsidR="00145CA2">
        <w:rPr>
          <w:sz w:val="18"/>
        </w:rPr>
        <w:t>,</w:t>
      </w:r>
      <w:r w:rsidRPr="00E10D27">
        <w:rPr>
          <w:sz w:val="18"/>
        </w:rPr>
        <w:t xml:space="preserve"> as part of an evaluation of restorative justice, to better capture the views of all conference participants. </w:t>
      </w:r>
    </w:p>
    <w:p w14:paraId="605CBDD7" w14:textId="0E29FC07" w:rsidR="004C51AC" w:rsidRPr="0021421F" w:rsidRDefault="00E10D27" w:rsidP="00EF66BD">
      <w:pPr>
        <w:pStyle w:val="ARbodycopy"/>
        <w:numPr>
          <w:ilvl w:val="0"/>
          <w:numId w:val="8"/>
        </w:numPr>
        <w:rPr>
          <w:sz w:val="18"/>
        </w:rPr>
      </w:pPr>
      <w:r w:rsidRPr="00E10D27">
        <w:rPr>
          <w:sz w:val="18"/>
        </w:rPr>
        <w:t>This measure has been discontinued as it does not accurately measure the effectiveness of youth justice services delivered by this department. Youth detention numbers are heavily influenced by other agencies</w:t>
      </w:r>
      <w:r w:rsidR="00BF4743">
        <w:rPr>
          <w:sz w:val="18"/>
        </w:rPr>
        <w:t>’</w:t>
      </w:r>
      <w:r w:rsidRPr="00E10D27">
        <w:rPr>
          <w:sz w:val="18"/>
        </w:rPr>
        <w:t xml:space="preserve"> policies and practices</w:t>
      </w:r>
      <w:r w:rsidR="004C51AC" w:rsidRPr="0021421F">
        <w:rPr>
          <w:sz w:val="18"/>
        </w:rPr>
        <w:t>.</w:t>
      </w:r>
    </w:p>
    <w:sectPr w:rsidR="004C51AC" w:rsidRPr="0021421F" w:rsidSect="001271E1">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6A542A" w14:textId="77777777" w:rsidR="000161A6" w:rsidRDefault="000161A6" w:rsidP="00EA3F5F">
      <w:r>
        <w:separator/>
      </w:r>
    </w:p>
  </w:endnote>
  <w:endnote w:type="continuationSeparator" w:id="0">
    <w:p w14:paraId="06122EA9" w14:textId="77777777" w:rsidR="000161A6" w:rsidRDefault="000161A6" w:rsidP="00EA3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0156113"/>
      <w:docPartObj>
        <w:docPartGallery w:val="Page Numbers (Bottom of Page)"/>
        <w:docPartUnique/>
      </w:docPartObj>
    </w:sdtPr>
    <w:sdtEndPr>
      <w:rPr>
        <w:rFonts w:ascii="Arial" w:hAnsi="Arial" w:cs="Arial"/>
        <w:b/>
        <w:noProof/>
        <w:sz w:val="20"/>
        <w:szCs w:val="20"/>
      </w:rPr>
    </w:sdtEndPr>
    <w:sdtContent>
      <w:p w14:paraId="077757C7" w14:textId="72DB7656" w:rsidR="00CA4B58" w:rsidRDefault="00CA4B58">
        <w:pPr>
          <w:pStyle w:val="Footer"/>
        </w:pPr>
      </w:p>
      <w:p w14:paraId="0D793638" w14:textId="2C84FD81" w:rsidR="000161A6" w:rsidRPr="00E74ED0" w:rsidRDefault="00CA4B58">
        <w:pPr>
          <w:pStyle w:val="Footer"/>
          <w:rPr>
            <w:rFonts w:ascii="Arial" w:hAnsi="Arial" w:cs="Arial"/>
            <w:b/>
            <w:sz w:val="20"/>
            <w:szCs w:val="20"/>
          </w:rPr>
        </w:pPr>
        <w:r>
          <w:t xml:space="preserve">                                                               </w:t>
        </w:r>
        <w:r>
          <w:rPr>
            <w:rFonts w:ascii="Arial" w:hAnsi="Arial" w:cs="Arial"/>
            <w:color w:val="000000" w:themeColor="text1"/>
            <w:sz w:val="18"/>
            <w:szCs w:val="18"/>
          </w:rPr>
          <w:t xml:space="preserve">Youth justice services - </w:t>
        </w:r>
        <w:r>
          <w:rPr>
            <w:rFonts w:ascii="Arial" w:hAnsi="Arial" w:cs="Arial"/>
            <w:color w:val="FF0000"/>
            <w:sz w:val="18"/>
            <w:szCs w:val="18"/>
          </w:rPr>
          <w:t>Department of Child Safety, Youth and Women</w:t>
        </w:r>
        <w:r>
          <w:rPr>
            <w:rFonts w:ascii="Arial" w:hAnsi="Arial" w:cs="Arial"/>
            <w:color w:val="000000" w:themeColor="text1"/>
            <w:sz w:val="18"/>
            <w:szCs w:val="18"/>
          </w:rPr>
          <w:t xml:space="preserve"> </w:t>
        </w:r>
        <w:sdt>
          <w:sdtPr>
            <w:rPr>
              <w:rFonts w:ascii="Arial" w:hAnsi="Arial"/>
              <w:color w:val="AD1C4C"/>
              <w:sz w:val="18"/>
              <w:szCs w:val="18"/>
            </w:rPr>
            <w:alias w:val="Title"/>
            <w:tag w:val=""/>
            <w:id w:val="1484203452"/>
            <w:showingPlcHd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olor w:val="AD1C4C"/>
                <w:sz w:val="18"/>
                <w:szCs w:val="18"/>
              </w:rPr>
              <w:t xml:space="preserve">     </w:t>
            </w:r>
          </w:sdtContent>
        </w:sdt>
        <w:r w:rsidRPr="00D85AC2">
          <w:rPr>
            <w:rFonts w:ascii="Arial" w:hAnsi="Arial" w:cs="Arial"/>
            <w:b/>
            <w:sz w:val="20"/>
            <w:szCs w:val="20"/>
          </w:rPr>
          <w:t xml:space="preserve"> </w:t>
        </w:r>
        <w:r w:rsidRPr="00D85AC2">
          <w:rPr>
            <w:rFonts w:ascii="Arial" w:hAnsi="Arial" w:cs="Arial"/>
            <w:b/>
            <w:sz w:val="20"/>
            <w:szCs w:val="20"/>
          </w:rPr>
          <w:fldChar w:fldCharType="begin"/>
        </w:r>
        <w:r w:rsidRPr="00D85AC2">
          <w:rPr>
            <w:rFonts w:ascii="Arial" w:hAnsi="Arial" w:cs="Arial"/>
            <w:b/>
            <w:sz w:val="20"/>
            <w:szCs w:val="20"/>
          </w:rPr>
          <w:instrText xml:space="preserve"> PAGE   \* MERGEFORMAT </w:instrText>
        </w:r>
        <w:r w:rsidRPr="00D85AC2">
          <w:rPr>
            <w:rFonts w:ascii="Arial" w:hAnsi="Arial" w:cs="Arial"/>
            <w:b/>
            <w:sz w:val="20"/>
            <w:szCs w:val="20"/>
          </w:rPr>
          <w:fldChar w:fldCharType="separate"/>
        </w:r>
        <w:r w:rsidR="001271E1">
          <w:rPr>
            <w:rFonts w:ascii="Arial" w:hAnsi="Arial" w:cs="Arial"/>
            <w:b/>
            <w:noProof/>
            <w:sz w:val="20"/>
            <w:szCs w:val="20"/>
          </w:rPr>
          <w:t>6</w:t>
        </w:r>
        <w:r w:rsidRPr="00D85AC2">
          <w:rPr>
            <w:rFonts w:ascii="Arial" w:hAnsi="Arial" w:cs="Arial"/>
            <w:b/>
            <w:noProof/>
            <w:sz w:val="20"/>
            <w:szCs w:val="20"/>
          </w:rPr>
          <w:fldChar w:fldCharType="end"/>
        </w:r>
        <w:sdt>
          <w:sdtPr>
            <w:rPr>
              <w:rFonts w:ascii="Arial" w:hAnsi="Arial"/>
              <w:color w:val="AD1C4C"/>
              <w:sz w:val="18"/>
              <w:szCs w:val="18"/>
            </w:rPr>
            <w:alias w:val="Title"/>
            <w:tag w:val=""/>
            <w:id w:val="-642113929"/>
            <w:showingPlcHd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olor w:val="AD1C4C"/>
                <w:sz w:val="18"/>
                <w:szCs w:val="18"/>
              </w:rPr>
              <w:t xml:space="preserve">     </w:t>
            </w:r>
          </w:sdtContent>
        </w:sdt>
      </w:p>
    </w:sdtContent>
  </w:sdt>
  <w:p w14:paraId="67032187" w14:textId="3908462E" w:rsidR="000161A6" w:rsidRDefault="000161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618A8" w14:textId="0C44D1DA" w:rsidR="000161A6" w:rsidRDefault="001271E1" w:rsidP="001271E1">
    <w:pPr>
      <w:pStyle w:val="Footer"/>
      <w:jc w:val="right"/>
    </w:pPr>
    <w:r>
      <w:rPr>
        <w:rFonts w:ascii="Arial" w:hAnsi="Arial" w:cs="Arial"/>
        <w:color w:val="000000" w:themeColor="text1"/>
        <w:sz w:val="18"/>
        <w:szCs w:val="18"/>
      </w:rPr>
      <w:t xml:space="preserve">Youth justice services - </w:t>
    </w:r>
    <w:r>
      <w:rPr>
        <w:rFonts w:ascii="Arial" w:hAnsi="Arial" w:cs="Arial"/>
        <w:color w:val="FF0000"/>
        <w:sz w:val="18"/>
        <w:szCs w:val="18"/>
      </w:rPr>
      <w:t>Department of Child Safety, Youth and Women</w:t>
    </w:r>
    <w:r>
      <w:rPr>
        <w:rFonts w:ascii="Arial" w:hAnsi="Arial" w:cs="Arial"/>
        <w:color w:val="000000" w:themeColor="text1"/>
        <w:sz w:val="18"/>
        <w:szCs w:val="18"/>
      </w:rPr>
      <w:t xml:space="preserve"> </w:t>
    </w:r>
    <w:sdt>
      <w:sdtPr>
        <w:rPr>
          <w:rFonts w:ascii="Arial" w:hAnsi="Arial"/>
          <w:color w:val="AD1C4C"/>
          <w:sz w:val="18"/>
          <w:szCs w:val="18"/>
        </w:rPr>
        <w:alias w:val="Title"/>
        <w:tag w:val=""/>
        <w:id w:val="658048860"/>
        <w:showingPlcHdr/>
        <w:dataBinding w:prefixMappings="xmlns:ns0='http://purl.org/dc/elements/1.1/' xmlns:ns1='http://schemas.openxmlformats.org/package/2006/metadata/core-properties' " w:xpath="/ns1:coreProperties[1]/ns0:title[1]" w:storeItemID="{6C3C8BC8-F283-45AE-878A-BAB7291924A1}"/>
        <w:text/>
      </w:sdtPr>
      <w:sdtContent>
        <w:r>
          <w:rPr>
            <w:rFonts w:ascii="Arial" w:hAnsi="Arial"/>
            <w:color w:val="AD1C4C"/>
            <w:sz w:val="18"/>
            <w:szCs w:val="18"/>
          </w:rPr>
          <w:t xml:space="preserve">     </w:t>
        </w:r>
      </w:sdtContent>
    </w:sdt>
    <w:r w:rsidRPr="00D85AC2">
      <w:rPr>
        <w:rFonts w:ascii="Arial" w:hAnsi="Arial" w:cs="Arial"/>
        <w:b/>
        <w:sz w:val="20"/>
        <w:szCs w:val="20"/>
      </w:rPr>
      <w:t xml:space="preserve"> </w:t>
    </w:r>
    <w:r w:rsidRPr="00D85AC2">
      <w:rPr>
        <w:rFonts w:ascii="Arial" w:hAnsi="Arial" w:cs="Arial"/>
        <w:b/>
        <w:sz w:val="20"/>
        <w:szCs w:val="20"/>
      </w:rPr>
      <w:fldChar w:fldCharType="begin"/>
    </w:r>
    <w:r w:rsidRPr="00D85AC2">
      <w:rPr>
        <w:rFonts w:ascii="Arial" w:hAnsi="Arial" w:cs="Arial"/>
        <w:b/>
        <w:sz w:val="20"/>
        <w:szCs w:val="20"/>
      </w:rPr>
      <w:instrText xml:space="preserve"> PAGE   \* MERGEFORMAT </w:instrText>
    </w:r>
    <w:r w:rsidRPr="00D85AC2">
      <w:rPr>
        <w:rFonts w:ascii="Arial" w:hAnsi="Arial" w:cs="Arial"/>
        <w:b/>
        <w:sz w:val="20"/>
        <w:szCs w:val="20"/>
      </w:rPr>
      <w:fldChar w:fldCharType="separate"/>
    </w:r>
    <w:r w:rsidR="00EE2423">
      <w:rPr>
        <w:rFonts w:ascii="Arial" w:hAnsi="Arial" w:cs="Arial"/>
        <w:b/>
        <w:noProof/>
        <w:sz w:val="20"/>
        <w:szCs w:val="20"/>
      </w:rPr>
      <w:t>6</w:t>
    </w:r>
    <w:r w:rsidRPr="00D85AC2">
      <w:rPr>
        <w:rFonts w:ascii="Arial" w:hAnsi="Arial" w:cs="Arial"/>
        <w:b/>
        <w:noProof/>
        <w:sz w:val="20"/>
        <w:szCs w:val="20"/>
      </w:rPr>
      <w:fldChar w:fldCharType="end"/>
    </w:r>
    <w:sdt>
      <w:sdtPr>
        <w:rPr>
          <w:rFonts w:ascii="Arial" w:hAnsi="Arial"/>
          <w:color w:val="AD1C4C"/>
          <w:sz w:val="18"/>
          <w:szCs w:val="18"/>
        </w:rPr>
        <w:alias w:val="Title"/>
        <w:tag w:val=""/>
        <w:id w:val="-1734921882"/>
        <w:showingPlcHdr/>
        <w:dataBinding w:prefixMappings="xmlns:ns0='http://purl.org/dc/elements/1.1/' xmlns:ns1='http://schemas.openxmlformats.org/package/2006/metadata/core-properties' " w:xpath="/ns1:coreProperties[1]/ns0:title[1]" w:storeItemID="{6C3C8BC8-F283-45AE-878A-BAB7291924A1}"/>
        <w:text/>
      </w:sdtPr>
      <w:sdtContent>
        <w:r>
          <w:rPr>
            <w:rFonts w:ascii="Arial" w:hAnsi="Arial"/>
            <w:color w:val="AD1C4C"/>
            <w:sz w:val="18"/>
            <w:szCs w:val="18"/>
          </w:rPr>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4999158"/>
      <w:docPartObj>
        <w:docPartGallery w:val="Page Numbers (Bottom of Page)"/>
        <w:docPartUnique/>
      </w:docPartObj>
    </w:sdtPr>
    <w:sdtEndPr>
      <w:rPr>
        <w:rFonts w:ascii="Arial" w:hAnsi="Arial" w:cs="Arial"/>
        <w:noProof/>
        <w:sz w:val="20"/>
        <w:szCs w:val="20"/>
      </w:rPr>
    </w:sdtEndPr>
    <w:sdtContent>
      <w:p w14:paraId="01188E30" w14:textId="56483179" w:rsidR="000161A6" w:rsidRPr="00D85AC2" w:rsidRDefault="000161A6" w:rsidP="00FD04FA">
        <w:pPr>
          <w:pStyle w:val="Footer"/>
          <w:tabs>
            <w:tab w:val="clear" w:pos="8640"/>
            <w:tab w:val="right" w:pos="8498"/>
          </w:tabs>
          <w:jc w:val="right"/>
          <w:rPr>
            <w:rFonts w:ascii="Arial" w:hAnsi="Arial" w:cs="Arial"/>
            <w:sz w:val="20"/>
            <w:szCs w:val="20"/>
          </w:rPr>
        </w:pPr>
        <w:r>
          <w:t xml:space="preserve">     </w:t>
        </w:r>
        <w:r w:rsidRPr="00B96253">
          <w:rPr>
            <w:rFonts w:ascii="Arial" w:hAnsi="Arial" w:cs="Arial"/>
            <w:color w:val="000000" w:themeColor="text1"/>
            <w:sz w:val="18"/>
            <w:szCs w:val="18"/>
          </w:rPr>
          <w:t>Annual Report 2017-18</w:t>
        </w:r>
        <w:r>
          <w:rPr>
            <w:rFonts w:ascii="Arial" w:hAnsi="Arial" w:cs="Arial"/>
            <w:color w:val="000000" w:themeColor="text1"/>
            <w:sz w:val="18"/>
            <w:szCs w:val="18"/>
          </w:rPr>
          <w:t xml:space="preserve">  </w:t>
        </w:r>
        <w:r w:rsidRPr="00B96253">
          <w:rPr>
            <w:caps/>
            <w:color w:val="808080" w:themeColor="background1" w:themeShade="80"/>
            <w:sz w:val="18"/>
            <w:szCs w:val="18"/>
          </w:rPr>
          <w:t xml:space="preserve"> |</w:t>
        </w:r>
        <w:r>
          <w:rPr>
            <w:rFonts w:ascii="Arial" w:hAnsi="Arial" w:cs="Arial"/>
            <w:color w:val="000000" w:themeColor="text1"/>
            <w:sz w:val="18"/>
            <w:szCs w:val="18"/>
          </w:rPr>
          <w:t xml:space="preserve">  </w:t>
        </w:r>
        <w:sdt>
          <w:sdtPr>
            <w:rPr>
              <w:rFonts w:ascii="Arial" w:hAnsi="Arial"/>
              <w:color w:val="AD1C4C"/>
              <w:sz w:val="18"/>
              <w:szCs w:val="18"/>
            </w:rPr>
            <w:alias w:val="Title"/>
            <w:tag w:val=""/>
            <w:id w:val="-1086450067"/>
            <w:showingPlcHdr/>
            <w:dataBinding w:prefixMappings="xmlns:ns0='http://purl.org/dc/elements/1.1/' xmlns:ns1='http://schemas.openxmlformats.org/package/2006/metadata/core-properties' " w:xpath="/ns1:coreProperties[1]/ns0:title[1]" w:storeItemID="{6C3C8BC8-F283-45AE-878A-BAB7291924A1}"/>
            <w:text/>
          </w:sdtPr>
          <w:sdtEndPr/>
          <w:sdtContent>
            <w:r w:rsidR="00CA4B58">
              <w:rPr>
                <w:rFonts w:ascii="Arial" w:hAnsi="Arial"/>
                <w:color w:val="AD1C4C"/>
                <w:sz w:val="18"/>
                <w:szCs w:val="18"/>
              </w:rPr>
              <w:t xml:space="preserve">     </w:t>
            </w:r>
          </w:sdtContent>
        </w:sdt>
        <w:r w:rsidRPr="00D85AC2">
          <w:rPr>
            <w:rFonts w:ascii="Arial" w:hAnsi="Arial" w:cs="Arial"/>
            <w:b/>
            <w:sz w:val="20"/>
            <w:szCs w:val="20"/>
          </w:rPr>
          <w:t xml:space="preserve"> </w:t>
        </w:r>
        <w:r>
          <w:rPr>
            <w:rFonts w:ascii="Arial" w:hAnsi="Arial" w:cs="Arial"/>
            <w:b/>
            <w:sz w:val="20"/>
            <w:szCs w:val="20"/>
          </w:rPr>
          <w:t xml:space="preserve"> </w:t>
        </w:r>
        <w:r w:rsidRPr="00D85AC2">
          <w:rPr>
            <w:rFonts w:ascii="Arial" w:hAnsi="Arial" w:cs="Arial"/>
            <w:b/>
            <w:sz w:val="20"/>
            <w:szCs w:val="20"/>
          </w:rPr>
          <w:fldChar w:fldCharType="begin"/>
        </w:r>
        <w:r w:rsidRPr="00D85AC2">
          <w:rPr>
            <w:rFonts w:ascii="Arial" w:hAnsi="Arial" w:cs="Arial"/>
            <w:b/>
            <w:sz w:val="20"/>
            <w:szCs w:val="20"/>
          </w:rPr>
          <w:instrText xml:space="preserve"> PAGE   \* MERGEFORMAT </w:instrText>
        </w:r>
        <w:r w:rsidRPr="00D85AC2">
          <w:rPr>
            <w:rFonts w:ascii="Arial" w:hAnsi="Arial" w:cs="Arial"/>
            <w:b/>
            <w:sz w:val="20"/>
            <w:szCs w:val="20"/>
          </w:rPr>
          <w:fldChar w:fldCharType="separate"/>
        </w:r>
        <w:r w:rsidR="00EE2423">
          <w:rPr>
            <w:rFonts w:ascii="Arial" w:hAnsi="Arial" w:cs="Arial"/>
            <w:b/>
            <w:noProof/>
            <w:sz w:val="20"/>
            <w:szCs w:val="20"/>
          </w:rPr>
          <w:t>1</w:t>
        </w:r>
        <w:r w:rsidRPr="00D85AC2">
          <w:rPr>
            <w:rFonts w:ascii="Arial" w:hAnsi="Arial" w:cs="Arial"/>
            <w:b/>
            <w:noProof/>
            <w:sz w:val="20"/>
            <w:szCs w:val="20"/>
          </w:rPr>
          <w:fldChar w:fldCharType="end"/>
        </w:r>
      </w:p>
    </w:sdtContent>
  </w:sdt>
  <w:p w14:paraId="37B38D07" w14:textId="7B9AEA39" w:rsidR="000161A6" w:rsidRDefault="000161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558BD8" w14:textId="77777777" w:rsidR="000161A6" w:rsidRDefault="000161A6" w:rsidP="00EA3F5F">
      <w:r>
        <w:separator/>
      </w:r>
    </w:p>
  </w:footnote>
  <w:footnote w:type="continuationSeparator" w:id="0">
    <w:p w14:paraId="2432ED59" w14:textId="77777777" w:rsidR="000161A6" w:rsidRDefault="000161A6" w:rsidP="00EA3F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CCD66" w14:textId="10BD7A55" w:rsidR="000161A6" w:rsidRDefault="000161A6">
    <w:pPr>
      <w:pStyle w:val="Header"/>
    </w:pPr>
    <w:r>
      <w:rPr>
        <w:noProof/>
        <w:lang w:eastAsia="en-AU"/>
      </w:rPr>
      <w:drawing>
        <wp:anchor distT="0" distB="0" distL="114300" distR="114300" simplePos="0" relativeHeight="251661824" behindDoc="1" locked="1" layoutInCell="1" allowOverlap="1" wp14:anchorId="211366CC" wp14:editId="590A38CB">
          <wp:simplePos x="0" y="0"/>
          <wp:positionH relativeFrom="page">
            <wp:align>left</wp:align>
          </wp:positionH>
          <wp:positionV relativeFrom="page">
            <wp:posOffset>-144145</wp:posOffset>
          </wp:positionV>
          <wp:extent cx="7596000" cy="784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nual report_2018_LEFTheader.jpg"/>
                  <pic:cNvPicPr/>
                </pic:nvPicPr>
                <pic:blipFill>
                  <a:blip r:embed="rId1">
                    <a:extLst>
                      <a:ext uri="{28A0092B-C50C-407E-A947-70E740481C1C}">
                        <a14:useLocalDpi xmlns:a14="http://schemas.microsoft.com/office/drawing/2010/main" val="0"/>
                      </a:ext>
                    </a:extLst>
                  </a:blip>
                  <a:stretch>
                    <a:fillRect/>
                  </a:stretch>
                </pic:blipFill>
                <pic:spPr>
                  <a:xfrm>
                    <a:off x="0" y="0"/>
                    <a:ext cx="7596000" cy="784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47CB4" w14:textId="449051D5" w:rsidR="001271E1" w:rsidRDefault="00861332">
    <w:pPr>
      <w:pStyle w:val="Header"/>
    </w:pPr>
    <w:r>
      <w:rPr>
        <w:noProof/>
        <w:lang w:eastAsia="en-AU"/>
      </w:rPr>
      <w:drawing>
        <wp:anchor distT="0" distB="0" distL="114300" distR="114300" simplePos="0" relativeHeight="251663872" behindDoc="1" locked="1" layoutInCell="1" allowOverlap="1" wp14:anchorId="6FA022EE" wp14:editId="5D043C8C">
          <wp:simplePos x="0" y="0"/>
          <wp:positionH relativeFrom="page">
            <wp:align>right</wp:align>
          </wp:positionH>
          <wp:positionV relativeFrom="page">
            <wp:posOffset>-236220</wp:posOffset>
          </wp:positionV>
          <wp:extent cx="7561580" cy="78613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_2018_right header.jpg"/>
                  <pic:cNvPicPr/>
                </pic:nvPicPr>
                <pic:blipFill>
                  <a:blip r:embed="rId1">
                    <a:extLst>
                      <a:ext uri="{28A0092B-C50C-407E-A947-70E740481C1C}">
                        <a14:useLocalDpi xmlns:a14="http://schemas.microsoft.com/office/drawing/2010/main" val="0"/>
                      </a:ext>
                    </a:extLst>
                  </a:blip>
                  <a:stretch>
                    <a:fillRect/>
                  </a:stretch>
                </pic:blipFill>
                <pic:spPr>
                  <a:xfrm>
                    <a:off x="0" y="0"/>
                    <a:ext cx="7561580" cy="7861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EBD9C" w14:textId="3000A250" w:rsidR="000161A6" w:rsidRDefault="000161A6" w:rsidP="001B79C4">
    <w:pPr>
      <w:pStyle w:val="Header"/>
      <w:tabs>
        <w:tab w:val="clear" w:pos="4320"/>
        <w:tab w:val="clear" w:pos="8640"/>
        <w:tab w:val="center" w:pos="4249"/>
      </w:tabs>
    </w:pPr>
    <w:r>
      <w:rPr>
        <w:noProof/>
        <w:lang w:eastAsia="en-AU"/>
      </w:rPr>
      <w:drawing>
        <wp:anchor distT="0" distB="0" distL="114300" distR="114300" simplePos="0" relativeHeight="251655680" behindDoc="1" locked="1" layoutInCell="1" allowOverlap="1" wp14:anchorId="61DCCD2E" wp14:editId="7831A9A5">
          <wp:simplePos x="0" y="0"/>
          <wp:positionH relativeFrom="page">
            <wp:align>left</wp:align>
          </wp:positionH>
          <wp:positionV relativeFrom="page">
            <wp:posOffset>-144145</wp:posOffset>
          </wp:positionV>
          <wp:extent cx="7560000" cy="78480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_2018_right head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784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8EA35D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45BE3"/>
    <w:multiLevelType w:val="hybridMultilevel"/>
    <w:tmpl w:val="C37C1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271401"/>
    <w:multiLevelType w:val="hybridMultilevel"/>
    <w:tmpl w:val="D79AD23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152293F"/>
    <w:multiLevelType w:val="hybridMultilevel"/>
    <w:tmpl w:val="0F3E1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675713"/>
    <w:multiLevelType w:val="hybridMultilevel"/>
    <w:tmpl w:val="A8401C2A"/>
    <w:lvl w:ilvl="0" w:tplc="E9E69BDE">
      <w:start w:val="1"/>
      <w:numFmt w:val="bullet"/>
      <w:pStyle w:val="ARbullets"/>
      <w:lvlText w:val=""/>
      <w:lvlJc w:val="left"/>
      <w:pPr>
        <w:ind w:left="588" w:hanging="360"/>
      </w:pPr>
      <w:rPr>
        <w:rFonts w:ascii="Symbol" w:hAnsi="Symbol" w:hint="default"/>
      </w:rPr>
    </w:lvl>
    <w:lvl w:ilvl="1" w:tplc="0C090003">
      <w:start w:val="1"/>
      <w:numFmt w:val="bullet"/>
      <w:lvlText w:val="o"/>
      <w:lvlJc w:val="left"/>
      <w:pPr>
        <w:ind w:left="1308" w:hanging="360"/>
      </w:pPr>
      <w:rPr>
        <w:rFonts w:ascii="Courier New" w:hAnsi="Courier New" w:cs="Courier New" w:hint="default"/>
      </w:rPr>
    </w:lvl>
    <w:lvl w:ilvl="2" w:tplc="0C090005" w:tentative="1">
      <w:start w:val="1"/>
      <w:numFmt w:val="bullet"/>
      <w:lvlText w:val=""/>
      <w:lvlJc w:val="left"/>
      <w:pPr>
        <w:ind w:left="2028" w:hanging="360"/>
      </w:pPr>
      <w:rPr>
        <w:rFonts w:ascii="Wingdings" w:hAnsi="Wingdings" w:hint="default"/>
      </w:rPr>
    </w:lvl>
    <w:lvl w:ilvl="3" w:tplc="0C090001" w:tentative="1">
      <w:start w:val="1"/>
      <w:numFmt w:val="bullet"/>
      <w:lvlText w:val=""/>
      <w:lvlJc w:val="left"/>
      <w:pPr>
        <w:ind w:left="2748" w:hanging="360"/>
      </w:pPr>
      <w:rPr>
        <w:rFonts w:ascii="Symbol" w:hAnsi="Symbol" w:hint="default"/>
      </w:rPr>
    </w:lvl>
    <w:lvl w:ilvl="4" w:tplc="0C090003" w:tentative="1">
      <w:start w:val="1"/>
      <w:numFmt w:val="bullet"/>
      <w:lvlText w:val="o"/>
      <w:lvlJc w:val="left"/>
      <w:pPr>
        <w:ind w:left="3468" w:hanging="360"/>
      </w:pPr>
      <w:rPr>
        <w:rFonts w:ascii="Courier New" w:hAnsi="Courier New" w:cs="Courier New" w:hint="default"/>
      </w:rPr>
    </w:lvl>
    <w:lvl w:ilvl="5" w:tplc="0C090005" w:tentative="1">
      <w:start w:val="1"/>
      <w:numFmt w:val="bullet"/>
      <w:lvlText w:val=""/>
      <w:lvlJc w:val="left"/>
      <w:pPr>
        <w:ind w:left="4188" w:hanging="360"/>
      </w:pPr>
      <w:rPr>
        <w:rFonts w:ascii="Wingdings" w:hAnsi="Wingdings" w:hint="default"/>
      </w:rPr>
    </w:lvl>
    <w:lvl w:ilvl="6" w:tplc="0C090001" w:tentative="1">
      <w:start w:val="1"/>
      <w:numFmt w:val="bullet"/>
      <w:lvlText w:val=""/>
      <w:lvlJc w:val="left"/>
      <w:pPr>
        <w:ind w:left="4908" w:hanging="360"/>
      </w:pPr>
      <w:rPr>
        <w:rFonts w:ascii="Symbol" w:hAnsi="Symbol" w:hint="default"/>
      </w:rPr>
    </w:lvl>
    <w:lvl w:ilvl="7" w:tplc="0C090003" w:tentative="1">
      <w:start w:val="1"/>
      <w:numFmt w:val="bullet"/>
      <w:lvlText w:val="o"/>
      <w:lvlJc w:val="left"/>
      <w:pPr>
        <w:ind w:left="5628" w:hanging="360"/>
      </w:pPr>
      <w:rPr>
        <w:rFonts w:ascii="Courier New" w:hAnsi="Courier New" w:cs="Courier New" w:hint="default"/>
      </w:rPr>
    </w:lvl>
    <w:lvl w:ilvl="8" w:tplc="0C090005" w:tentative="1">
      <w:start w:val="1"/>
      <w:numFmt w:val="bullet"/>
      <w:lvlText w:val=""/>
      <w:lvlJc w:val="left"/>
      <w:pPr>
        <w:ind w:left="6348" w:hanging="360"/>
      </w:pPr>
      <w:rPr>
        <w:rFonts w:ascii="Wingdings" w:hAnsi="Wingdings" w:hint="default"/>
      </w:rPr>
    </w:lvl>
  </w:abstractNum>
  <w:abstractNum w:abstractNumId="5" w15:restartNumberingAfterBreak="0">
    <w:nsid w:val="2E512454"/>
    <w:multiLevelType w:val="hybridMultilevel"/>
    <w:tmpl w:val="B932237E"/>
    <w:styleLink w:val="ImportedStyle2"/>
    <w:lvl w:ilvl="0" w:tplc="FBB84F16">
      <w:start w:val="1"/>
      <w:numFmt w:val="decimal"/>
      <w:lvlText w:val="%1."/>
      <w:lvlJc w:val="left"/>
      <w:pPr>
        <w:ind w:left="357"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7D280664">
      <w:start w:val="1"/>
      <w:numFmt w:val="lowerLetter"/>
      <w:lvlText w:val="%2."/>
      <w:lvlJc w:val="left"/>
      <w:pPr>
        <w:ind w:left="2098"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43EA0C2">
      <w:start w:val="1"/>
      <w:numFmt w:val="lowerRoman"/>
      <w:lvlText w:val="%3."/>
      <w:lvlJc w:val="left"/>
      <w:pPr>
        <w:ind w:left="2818" w:hanging="26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DAD26DEC">
      <w:start w:val="1"/>
      <w:numFmt w:val="decimal"/>
      <w:lvlText w:val="%4."/>
      <w:lvlJc w:val="left"/>
      <w:pPr>
        <w:ind w:left="3538"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927077BE">
      <w:start w:val="1"/>
      <w:numFmt w:val="lowerLetter"/>
      <w:lvlText w:val="%5."/>
      <w:lvlJc w:val="left"/>
      <w:pPr>
        <w:ind w:left="4258"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DAE9B84">
      <w:start w:val="1"/>
      <w:numFmt w:val="lowerRoman"/>
      <w:lvlText w:val="%6."/>
      <w:lvlJc w:val="left"/>
      <w:pPr>
        <w:ind w:left="4978" w:hanging="26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66C6290">
      <w:start w:val="1"/>
      <w:numFmt w:val="decimal"/>
      <w:lvlText w:val="%7."/>
      <w:lvlJc w:val="left"/>
      <w:pPr>
        <w:ind w:left="5698"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8900454">
      <w:start w:val="1"/>
      <w:numFmt w:val="lowerLetter"/>
      <w:lvlText w:val="%8."/>
      <w:lvlJc w:val="left"/>
      <w:pPr>
        <w:ind w:left="6418"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77708E94">
      <w:start w:val="1"/>
      <w:numFmt w:val="lowerRoman"/>
      <w:lvlText w:val="%9."/>
      <w:lvlJc w:val="left"/>
      <w:pPr>
        <w:ind w:left="7138" w:hanging="26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68E1C21"/>
    <w:multiLevelType w:val="hybridMultilevel"/>
    <w:tmpl w:val="740A39B0"/>
    <w:lvl w:ilvl="0" w:tplc="80D27974">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FE2D0A"/>
    <w:multiLevelType w:val="hybridMultilevel"/>
    <w:tmpl w:val="2EE6A4D6"/>
    <w:styleLink w:val="ImportedStyle3"/>
    <w:lvl w:ilvl="0" w:tplc="40381DA4">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83A61E9A">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4EF21A8E">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02D61204">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69A09D6A">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5DF272AE">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E292ADFA">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C02294AE">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698A497E">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8" w15:restartNumberingAfterBreak="0">
    <w:nsid w:val="43945133"/>
    <w:multiLevelType w:val="hybridMultilevel"/>
    <w:tmpl w:val="D0887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3C5B3D"/>
    <w:multiLevelType w:val="hybridMultilevel"/>
    <w:tmpl w:val="E340B2A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50052204"/>
    <w:multiLevelType w:val="hybridMultilevel"/>
    <w:tmpl w:val="60C617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58C67AA2"/>
    <w:multiLevelType w:val="hybridMultilevel"/>
    <w:tmpl w:val="D79AD23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5AC0322E"/>
    <w:multiLevelType w:val="hybridMultilevel"/>
    <w:tmpl w:val="8F9237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5F3F511F"/>
    <w:multiLevelType w:val="hybridMultilevel"/>
    <w:tmpl w:val="9626C4A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66FC0E07"/>
    <w:multiLevelType w:val="hybridMultilevel"/>
    <w:tmpl w:val="505C6606"/>
    <w:lvl w:ilvl="0" w:tplc="1AB8621A">
      <w:start w:val="1"/>
      <w:numFmt w:val="decimal"/>
      <w:pStyle w:val="NoteIndent"/>
      <w:lvlText w:val="%1."/>
      <w:lvlJc w:val="left"/>
      <w:pPr>
        <w:ind w:left="360" w:hanging="360"/>
      </w:pPr>
      <w:rPr>
        <w:rFonts w:ascii="Arial" w:hAnsi="Arial" w:hint="default"/>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15" w15:restartNumberingAfterBreak="0">
    <w:nsid w:val="6E5A40EC"/>
    <w:multiLevelType w:val="hybridMultilevel"/>
    <w:tmpl w:val="DE82D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2334EA0"/>
    <w:multiLevelType w:val="hybridMultilevel"/>
    <w:tmpl w:val="58E4A4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3887289"/>
    <w:multiLevelType w:val="hybridMultilevel"/>
    <w:tmpl w:val="77BCE4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17"/>
  </w:num>
  <w:num w:numId="3">
    <w:abstractNumId w:val="6"/>
  </w:num>
  <w:num w:numId="4">
    <w:abstractNumId w:val="16"/>
  </w:num>
  <w:num w:numId="5">
    <w:abstractNumId w:val="14"/>
  </w:num>
  <w:num w:numId="6">
    <w:abstractNumId w:val="5"/>
  </w:num>
  <w:num w:numId="7">
    <w:abstractNumId w:val="12"/>
  </w:num>
  <w:num w:numId="8">
    <w:abstractNumId w:val="9"/>
  </w:num>
  <w:num w:numId="9">
    <w:abstractNumId w:val="13"/>
  </w:num>
  <w:num w:numId="10">
    <w:abstractNumId w:val="3"/>
  </w:num>
  <w:num w:numId="11">
    <w:abstractNumId w:val="8"/>
  </w:num>
  <w:num w:numId="12">
    <w:abstractNumId w:val="10"/>
  </w:num>
  <w:num w:numId="13">
    <w:abstractNumId w:val="0"/>
  </w:num>
  <w:num w:numId="14">
    <w:abstractNumId w:val="7"/>
  </w:num>
  <w:num w:numId="15">
    <w:abstractNumId w:val="11"/>
  </w:num>
  <w:num w:numId="16">
    <w:abstractNumId w:val="15"/>
  </w:num>
  <w:num w:numId="17">
    <w:abstractNumId w:val="4"/>
  </w:num>
  <w:num w:numId="18">
    <w:abstractNumId w:val="4"/>
  </w:num>
  <w:num w:numId="19">
    <w:abstractNumId w:val="4"/>
  </w:num>
  <w:num w:numId="20">
    <w:abstractNumId w:val="2"/>
  </w:num>
  <w:num w:numId="21">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798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865"/>
    <w:rsid w:val="00002E95"/>
    <w:rsid w:val="0001431F"/>
    <w:rsid w:val="000161A6"/>
    <w:rsid w:val="00020667"/>
    <w:rsid w:val="000258C4"/>
    <w:rsid w:val="0002686B"/>
    <w:rsid w:val="00031185"/>
    <w:rsid w:val="00043D2A"/>
    <w:rsid w:val="0004547B"/>
    <w:rsid w:val="00046BEE"/>
    <w:rsid w:val="000620DF"/>
    <w:rsid w:val="00063DF9"/>
    <w:rsid w:val="00067AD2"/>
    <w:rsid w:val="00072134"/>
    <w:rsid w:val="00075BB9"/>
    <w:rsid w:val="00076F2C"/>
    <w:rsid w:val="00077A25"/>
    <w:rsid w:val="000915DD"/>
    <w:rsid w:val="000926AF"/>
    <w:rsid w:val="00097D18"/>
    <w:rsid w:val="000B4487"/>
    <w:rsid w:val="000B5F04"/>
    <w:rsid w:val="000B6F42"/>
    <w:rsid w:val="000B7300"/>
    <w:rsid w:val="000C218F"/>
    <w:rsid w:val="000C2D2D"/>
    <w:rsid w:val="000C31C4"/>
    <w:rsid w:val="000C5F93"/>
    <w:rsid w:val="000D14C1"/>
    <w:rsid w:val="000D15A9"/>
    <w:rsid w:val="000D650D"/>
    <w:rsid w:val="000D7954"/>
    <w:rsid w:val="000E77B9"/>
    <w:rsid w:val="000F3970"/>
    <w:rsid w:val="000F5D62"/>
    <w:rsid w:val="00102375"/>
    <w:rsid w:val="00111EA9"/>
    <w:rsid w:val="0011734C"/>
    <w:rsid w:val="00123155"/>
    <w:rsid w:val="00126B21"/>
    <w:rsid w:val="001271E1"/>
    <w:rsid w:val="001305DE"/>
    <w:rsid w:val="00134B1C"/>
    <w:rsid w:val="00142E67"/>
    <w:rsid w:val="00145CA2"/>
    <w:rsid w:val="00154C94"/>
    <w:rsid w:val="00162B47"/>
    <w:rsid w:val="00165F44"/>
    <w:rsid w:val="00184ACE"/>
    <w:rsid w:val="0018639F"/>
    <w:rsid w:val="00187C8F"/>
    <w:rsid w:val="00194E7B"/>
    <w:rsid w:val="00196E3A"/>
    <w:rsid w:val="001A1FCF"/>
    <w:rsid w:val="001A4053"/>
    <w:rsid w:val="001A7D02"/>
    <w:rsid w:val="001B6DA8"/>
    <w:rsid w:val="001B79C4"/>
    <w:rsid w:val="001C0B58"/>
    <w:rsid w:val="001C11BA"/>
    <w:rsid w:val="001C2462"/>
    <w:rsid w:val="001C581F"/>
    <w:rsid w:val="001C621B"/>
    <w:rsid w:val="001C7B99"/>
    <w:rsid w:val="001D0B20"/>
    <w:rsid w:val="001D0DD2"/>
    <w:rsid w:val="001D3309"/>
    <w:rsid w:val="001E0712"/>
    <w:rsid w:val="001E0728"/>
    <w:rsid w:val="001E333A"/>
    <w:rsid w:val="001E48B3"/>
    <w:rsid w:val="001E4C98"/>
    <w:rsid w:val="001F1294"/>
    <w:rsid w:val="001F2DDF"/>
    <w:rsid w:val="001F578E"/>
    <w:rsid w:val="001F5EFC"/>
    <w:rsid w:val="0020287F"/>
    <w:rsid w:val="00204BA9"/>
    <w:rsid w:val="0020787A"/>
    <w:rsid w:val="0021421F"/>
    <w:rsid w:val="0021577D"/>
    <w:rsid w:val="00217CC9"/>
    <w:rsid w:val="00220DE0"/>
    <w:rsid w:val="00223311"/>
    <w:rsid w:val="0022357B"/>
    <w:rsid w:val="00224F58"/>
    <w:rsid w:val="002419DA"/>
    <w:rsid w:val="002426DD"/>
    <w:rsid w:val="00246F86"/>
    <w:rsid w:val="002556C7"/>
    <w:rsid w:val="002614E7"/>
    <w:rsid w:val="00262322"/>
    <w:rsid w:val="0026247E"/>
    <w:rsid w:val="002659BF"/>
    <w:rsid w:val="00265C65"/>
    <w:rsid w:val="00273E1C"/>
    <w:rsid w:val="0028086D"/>
    <w:rsid w:val="00280EC7"/>
    <w:rsid w:val="0028658E"/>
    <w:rsid w:val="00286D8A"/>
    <w:rsid w:val="00293035"/>
    <w:rsid w:val="00295287"/>
    <w:rsid w:val="00295361"/>
    <w:rsid w:val="002A4DDE"/>
    <w:rsid w:val="002A62FC"/>
    <w:rsid w:val="002B39BB"/>
    <w:rsid w:val="002C0192"/>
    <w:rsid w:val="002C526F"/>
    <w:rsid w:val="002C5E51"/>
    <w:rsid w:val="002C6C00"/>
    <w:rsid w:val="002C6ED6"/>
    <w:rsid w:val="002D2EDB"/>
    <w:rsid w:val="002D48CB"/>
    <w:rsid w:val="002E3353"/>
    <w:rsid w:val="002E3785"/>
    <w:rsid w:val="002E5CF0"/>
    <w:rsid w:val="002F0EE3"/>
    <w:rsid w:val="002F3C8D"/>
    <w:rsid w:val="002F4C97"/>
    <w:rsid w:val="00304261"/>
    <w:rsid w:val="00307337"/>
    <w:rsid w:val="00345B24"/>
    <w:rsid w:val="00354CAA"/>
    <w:rsid w:val="00361BC8"/>
    <w:rsid w:val="00361C32"/>
    <w:rsid w:val="00364C25"/>
    <w:rsid w:val="00366150"/>
    <w:rsid w:val="00373C69"/>
    <w:rsid w:val="003816B9"/>
    <w:rsid w:val="00383FEB"/>
    <w:rsid w:val="003A3AC4"/>
    <w:rsid w:val="003A55CA"/>
    <w:rsid w:val="003B329D"/>
    <w:rsid w:val="003B408A"/>
    <w:rsid w:val="003C5BF9"/>
    <w:rsid w:val="003C756C"/>
    <w:rsid w:val="003D7FB9"/>
    <w:rsid w:val="003E0FFC"/>
    <w:rsid w:val="003F6DC2"/>
    <w:rsid w:val="00401F13"/>
    <w:rsid w:val="00404B79"/>
    <w:rsid w:val="00425406"/>
    <w:rsid w:val="00427D5E"/>
    <w:rsid w:val="004362E7"/>
    <w:rsid w:val="00436775"/>
    <w:rsid w:val="00437EE8"/>
    <w:rsid w:val="00443295"/>
    <w:rsid w:val="004435E9"/>
    <w:rsid w:val="004464EF"/>
    <w:rsid w:val="00456793"/>
    <w:rsid w:val="00467139"/>
    <w:rsid w:val="00467D9B"/>
    <w:rsid w:val="00473D7C"/>
    <w:rsid w:val="00474C61"/>
    <w:rsid w:val="00475CE5"/>
    <w:rsid w:val="00476CA4"/>
    <w:rsid w:val="004778A7"/>
    <w:rsid w:val="0048469D"/>
    <w:rsid w:val="00484A81"/>
    <w:rsid w:val="0049146D"/>
    <w:rsid w:val="00494272"/>
    <w:rsid w:val="0049520D"/>
    <w:rsid w:val="004A1EC6"/>
    <w:rsid w:val="004A2E90"/>
    <w:rsid w:val="004A79DC"/>
    <w:rsid w:val="004C51AC"/>
    <w:rsid w:val="004D03FA"/>
    <w:rsid w:val="004D4B69"/>
    <w:rsid w:val="004E1C89"/>
    <w:rsid w:val="004E20DA"/>
    <w:rsid w:val="004E21C9"/>
    <w:rsid w:val="004E3717"/>
    <w:rsid w:val="004E4A8B"/>
    <w:rsid w:val="004F0C36"/>
    <w:rsid w:val="004F4368"/>
    <w:rsid w:val="00500774"/>
    <w:rsid w:val="00506C30"/>
    <w:rsid w:val="00507D4F"/>
    <w:rsid w:val="00513AF9"/>
    <w:rsid w:val="00514391"/>
    <w:rsid w:val="005150BC"/>
    <w:rsid w:val="005217CA"/>
    <w:rsid w:val="00535250"/>
    <w:rsid w:val="00535BA3"/>
    <w:rsid w:val="00542EC8"/>
    <w:rsid w:val="00550378"/>
    <w:rsid w:val="005533EE"/>
    <w:rsid w:val="00554987"/>
    <w:rsid w:val="00563B7C"/>
    <w:rsid w:val="00571AB4"/>
    <w:rsid w:val="00571B13"/>
    <w:rsid w:val="0057353C"/>
    <w:rsid w:val="00574013"/>
    <w:rsid w:val="005830B5"/>
    <w:rsid w:val="00584E01"/>
    <w:rsid w:val="00586543"/>
    <w:rsid w:val="005A1B7E"/>
    <w:rsid w:val="005A466D"/>
    <w:rsid w:val="005A52FF"/>
    <w:rsid w:val="005A6558"/>
    <w:rsid w:val="005A6CBD"/>
    <w:rsid w:val="005C084D"/>
    <w:rsid w:val="005C7357"/>
    <w:rsid w:val="005C7825"/>
    <w:rsid w:val="005D2460"/>
    <w:rsid w:val="005D3B73"/>
    <w:rsid w:val="0060355B"/>
    <w:rsid w:val="00603D6D"/>
    <w:rsid w:val="00611AD7"/>
    <w:rsid w:val="00615865"/>
    <w:rsid w:val="00616687"/>
    <w:rsid w:val="006178D1"/>
    <w:rsid w:val="0062161F"/>
    <w:rsid w:val="00623B33"/>
    <w:rsid w:val="00623C66"/>
    <w:rsid w:val="00623E06"/>
    <w:rsid w:val="006303CD"/>
    <w:rsid w:val="00630DE0"/>
    <w:rsid w:val="00634EED"/>
    <w:rsid w:val="00635DC4"/>
    <w:rsid w:val="0064111F"/>
    <w:rsid w:val="00674F3C"/>
    <w:rsid w:val="006827F7"/>
    <w:rsid w:val="0069102D"/>
    <w:rsid w:val="00694E07"/>
    <w:rsid w:val="006A560A"/>
    <w:rsid w:val="006B1F37"/>
    <w:rsid w:val="006B5B42"/>
    <w:rsid w:val="006C0161"/>
    <w:rsid w:val="006C09AC"/>
    <w:rsid w:val="006E6427"/>
    <w:rsid w:val="006E74DF"/>
    <w:rsid w:val="006F1372"/>
    <w:rsid w:val="006F2CF9"/>
    <w:rsid w:val="006F47F0"/>
    <w:rsid w:val="00700F02"/>
    <w:rsid w:val="007016CC"/>
    <w:rsid w:val="00704A64"/>
    <w:rsid w:val="00713026"/>
    <w:rsid w:val="00715A6D"/>
    <w:rsid w:val="00715DDB"/>
    <w:rsid w:val="00715E0A"/>
    <w:rsid w:val="00736B4F"/>
    <w:rsid w:val="00750803"/>
    <w:rsid w:val="00754D2D"/>
    <w:rsid w:val="00761A02"/>
    <w:rsid w:val="0076266C"/>
    <w:rsid w:val="007707DF"/>
    <w:rsid w:val="00772E12"/>
    <w:rsid w:val="007739DB"/>
    <w:rsid w:val="00774697"/>
    <w:rsid w:val="007762CE"/>
    <w:rsid w:val="007842A3"/>
    <w:rsid w:val="00784F1F"/>
    <w:rsid w:val="00784F3E"/>
    <w:rsid w:val="00794564"/>
    <w:rsid w:val="00796A28"/>
    <w:rsid w:val="007A272C"/>
    <w:rsid w:val="007B2181"/>
    <w:rsid w:val="007B3276"/>
    <w:rsid w:val="007B3FBF"/>
    <w:rsid w:val="007C1E0D"/>
    <w:rsid w:val="007C63BC"/>
    <w:rsid w:val="007D4809"/>
    <w:rsid w:val="007E19E9"/>
    <w:rsid w:val="007E29A6"/>
    <w:rsid w:val="007E4E0A"/>
    <w:rsid w:val="007F522F"/>
    <w:rsid w:val="007F644B"/>
    <w:rsid w:val="007F7D06"/>
    <w:rsid w:val="00800142"/>
    <w:rsid w:val="00807206"/>
    <w:rsid w:val="0081007F"/>
    <w:rsid w:val="00810BF4"/>
    <w:rsid w:val="00814C4C"/>
    <w:rsid w:val="00821FC3"/>
    <w:rsid w:val="00824144"/>
    <w:rsid w:val="00834EFE"/>
    <w:rsid w:val="00850381"/>
    <w:rsid w:val="0085306A"/>
    <w:rsid w:val="008558DB"/>
    <w:rsid w:val="00857042"/>
    <w:rsid w:val="00861332"/>
    <w:rsid w:val="008625C1"/>
    <w:rsid w:val="00863A21"/>
    <w:rsid w:val="008642C2"/>
    <w:rsid w:val="00866D09"/>
    <w:rsid w:val="008821FA"/>
    <w:rsid w:val="00885035"/>
    <w:rsid w:val="00887865"/>
    <w:rsid w:val="008909EA"/>
    <w:rsid w:val="008A38AD"/>
    <w:rsid w:val="008A4182"/>
    <w:rsid w:val="008B420C"/>
    <w:rsid w:val="008C455D"/>
    <w:rsid w:val="008D2171"/>
    <w:rsid w:val="008D243E"/>
    <w:rsid w:val="008D7CB6"/>
    <w:rsid w:val="008E33E7"/>
    <w:rsid w:val="008E362A"/>
    <w:rsid w:val="008F01EC"/>
    <w:rsid w:val="009030E9"/>
    <w:rsid w:val="009067D7"/>
    <w:rsid w:val="00906AC5"/>
    <w:rsid w:val="0091277E"/>
    <w:rsid w:val="0093029A"/>
    <w:rsid w:val="00930BF8"/>
    <w:rsid w:val="00946EF4"/>
    <w:rsid w:val="00956092"/>
    <w:rsid w:val="009570AC"/>
    <w:rsid w:val="00963FA4"/>
    <w:rsid w:val="009667C3"/>
    <w:rsid w:val="00966EE1"/>
    <w:rsid w:val="009712C5"/>
    <w:rsid w:val="00976A5A"/>
    <w:rsid w:val="009968E2"/>
    <w:rsid w:val="009A0573"/>
    <w:rsid w:val="009A06FB"/>
    <w:rsid w:val="009A53E1"/>
    <w:rsid w:val="009A5682"/>
    <w:rsid w:val="009A6529"/>
    <w:rsid w:val="009B3891"/>
    <w:rsid w:val="009C11C4"/>
    <w:rsid w:val="009C4854"/>
    <w:rsid w:val="009D33CB"/>
    <w:rsid w:val="009E3BF6"/>
    <w:rsid w:val="009E53B5"/>
    <w:rsid w:val="009F0BBB"/>
    <w:rsid w:val="00A262CA"/>
    <w:rsid w:val="00A53DEF"/>
    <w:rsid w:val="00A548EA"/>
    <w:rsid w:val="00A54E6C"/>
    <w:rsid w:val="00A558BE"/>
    <w:rsid w:val="00A56C31"/>
    <w:rsid w:val="00A610D2"/>
    <w:rsid w:val="00A72665"/>
    <w:rsid w:val="00A768B4"/>
    <w:rsid w:val="00A77FD6"/>
    <w:rsid w:val="00A92AF2"/>
    <w:rsid w:val="00A94AFD"/>
    <w:rsid w:val="00AA6E26"/>
    <w:rsid w:val="00AB1C1D"/>
    <w:rsid w:val="00AB5283"/>
    <w:rsid w:val="00AB6A5D"/>
    <w:rsid w:val="00AD05C7"/>
    <w:rsid w:val="00AD20F7"/>
    <w:rsid w:val="00AD4184"/>
    <w:rsid w:val="00AD570D"/>
    <w:rsid w:val="00AD77B5"/>
    <w:rsid w:val="00AE4985"/>
    <w:rsid w:val="00AE63C8"/>
    <w:rsid w:val="00AF0DC3"/>
    <w:rsid w:val="00AF0EDE"/>
    <w:rsid w:val="00AF77C9"/>
    <w:rsid w:val="00B06A0B"/>
    <w:rsid w:val="00B1075D"/>
    <w:rsid w:val="00B1264B"/>
    <w:rsid w:val="00B175F7"/>
    <w:rsid w:val="00B20DE5"/>
    <w:rsid w:val="00B27C00"/>
    <w:rsid w:val="00B37250"/>
    <w:rsid w:val="00B40B27"/>
    <w:rsid w:val="00B436EC"/>
    <w:rsid w:val="00B4709B"/>
    <w:rsid w:val="00B50B00"/>
    <w:rsid w:val="00B515E3"/>
    <w:rsid w:val="00B61B14"/>
    <w:rsid w:val="00B63367"/>
    <w:rsid w:val="00B6374B"/>
    <w:rsid w:val="00B676AB"/>
    <w:rsid w:val="00B71214"/>
    <w:rsid w:val="00B717AF"/>
    <w:rsid w:val="00B722DB"/>
    <w:rsid w:val="00B82623"/>
    <w:rsid w:val="00B9346B"/>
    <w:rsid w:val="00B96253"/>
    <w:rsid w:val="00BA08A1"/>
    <w:rsid w:val="00BA1248"/>
    <w:rsid w:val="00BA3B28"/>
    <w:rsid w:val="00BA64C9"/>
    <w:rsid w:val="00BA7129"/>
    <w:rsid w:val="00BB3A52"/>
    <w:rsid w:val="00BB3F3B"/>
    <w:rsid w:val="00BD4716"/>
    <w:rsid w:val="00BD6B5A"/>
    <w:rsid w:val="00BE12CD"/>
    <w:rsid w:val="00BE4219"/>
    <w:rsid w:val="00BE7267"/>
    <w:rsid w:val="00BF0274"/>
    <w:rsid w:val="00BF4743"/>
    <w:rsid w:val="00BF613E"/>
    <w:rsid w:val="00C05F9F"/>
    <w:rsid w:val="00C109E8"/>
    <w:rsid w:val="00C24917"/>
    <w:rsid w:val="00C2532F"/>
    <w:rsid w:val="00C27807"/>
    <w:rsid w:val="00C3000E"/>
    <w:rsid w:val="00C3095A"/>
    <w:rsid w:val="00C40198"/>
    <w:rsid w:val="00C43389"/>
    <w:rsid w:val="00C44C46"/>
    <w:rsid w:val="00C51C46"/>
    <w:rsid w:val="00C5466C"/>
    <w:rsid w:val="00C62897"/>
    <w:rsid w:val="00C67AAF"/>
    <w:rsid w:val="00C71D84"/>
    <w:rsid w:val="00C76384"/>
    <w:rsid w:val="00C766DD"/>
    <w:rsid w:val="00C76E25"/>
    <w:rsid w:val="00C778A9"/>
    <w:rsid w:val="00C84A1A"/>
    <w:rsid w:val="00C84B40"/>
    <w:rsid w:val="00C917E9"/>
    <w:rsid w:val="00C96FC7"/>
    <w:rsid w:val="00CA4AF7"/>
    <w:rsid w:val="00CA4B58"/>
    <w:rsid w:val="00CB27FB"/>
    <w:rsid w:val="00CD1C5E"/>
    <w:rsid w:val="00CD379D"/>
    <w:rsid w:val="00CD5797"/>
    <w:rsid w:val="00CD5AD5"/>
    <w:rsid w:val="00CD6E5E"/>
    <w:rsid w:val="00CF1951"/>
    <w:rsid w:val="00CF49D7"/>
    <w:rsid w:val="00CF5B88"/>
    <w:rsid w:val="00CF6418"/>
    <w:rsid w:val="00CF6E67"/>
    <w:rsid w:val="00CF7A8F"/>
    <w:rsid w:val="00D11632"/>
    <w:rsid w:val="00D12A0A"/>
    <w:rsid w:val="00D16863"/>
    <w:rsid w:val="00D25367"/>
    <w:rsid w:val="00D32CF9"/>
    <w:rsid w:val="00D36237"/>
    <w:rsid w:val="00D40C57"/>
    <w:rsid w:val="00D417DC"/>
    <w:rsid w:val="00D54336"/>
    <w:rsid w:val="00D5629A"/>
    <w:rsid w:val="00D57579"/>
    <w:rsid w:val="00D62820"/>
    <w:rsid w:val="00D6715C"/>
    <w:rsid w:val="00D712E1"/>
    <w:rsid w:val="00D74C37"/>
    <w:rsid w:val="00D77C14"/>
    <w:rsid w:val="00D8195A"/>
    <w:rsid w:val="00D83507"/>
    <w:rsid w:val="00D85AC2"/>
    <w:rsid w:val="00D916CB"/>
    <w:rsid w:val="00D94C21"/>
    <w:rsid w:val="00DA202D"/>
    <w:rsid w:val="00DA4175"/>
    <w:rsid w:val="00DA55BF"/>
    <w:rsid w:val="00DB7848"/>
    <w:rsid w:val="00DC4023"/>
    <w:rsid w:val="00DC455B"/>
    <w:rsid w:val="00DC7335"/>
    <w:rsid w:val="00DD13B4"/>
    <w:rsid w:val="00DD17EE"/>
    <w:rsid w:val="00DD6E69"/>
    <w:rsid w:val="00DE718C"/>
    <w:rsid w:val="00DF1DDF"/>
    <w:rsid w:val="00DF27EE"/>
    <w:rsid w:val="00DF3993"/>
    <w:rsid w:val="00DF5A7D"/>
    <w:rsid w:val="00DF7546"/>
    <w:rsid w:val="00E10D27"/>
    <w:rsid w:val="00E14AE4"/>
    <w:rsid w:val="00E164F1"/>
    <w:rsid w:val="00E24F92"/>
    <w:rsid w:val="00E30BB6"/>
    <w:rsid w:val="00E30C9E"/>
    <w:rsid w:val="00E33AB6"/>
    <w:rsid w:val="00E427DA"/>
    <w:rsid w:val="00E62E47"/>
    <w:rsid w:val="00E63F3C"/>
    <w:rsid w:val="00E65C6F"/>
    <w:rsid w:val="00E725D2"/>
    <w:rsid w:val="00E74ED0"/>
    <w:rsid w:val="00E81BF6"/>
    <w:rsid w:val="00E91F72"/>
    <w:rsid w:val="00E947D7"/>
    <w:rsid w:val="00EA2B53"/>
    <w:rsid w:val="00EA3F5F"/>
    <w:rsid w:val="00EA7A2C"/>
    <w:rsid w:val="00EA7AB9"/>
    <w:rsid w:val="00EC1FCD"/>
    <w:rsid w:val="00EC525E"/>
    <w:rsid w:val="00ED01FC"/>
    <w:rsid w:val="00EE2423"/>
    <w:rsid w:val="00EF2D67"/>
    <w:rsid w:val="00EF2F9A"/>
    <w:rsid w:val="00EF3352"/>
    <w:rsid w:val="00EF66BD"/>
    <w:rsid w:val="00F02589"/>
    <w:rsid w:val="00F05CB2"/>
    <w:rsid w:val="00F11F2F"/>
    <w:rsid w:val="00F176D9"/>
    <w:rsid w:val="00F17B36"/>
    <w:rsid w:val="00F2496E"/>
    <w:rsid w:val="00F25311"/>
    <w:rsid w:val="00F3316A"/>
    <w:rsid w:val="00F37BFD"/>
    <w:rsid w:val="00F426CF"/>
    <w:rsid w:val="00F5211F"/>
    <w:rsid w:val="00F53621"/>
    <w:rsid w:val="00F539B9"/>
    <w:rsid w:val="00F544D1"/>
    <w:rsid w:val="00F64CBC"/>
    <w:rsid w:val="00F6727F"/>
    <w:rsid w:val="00F71E7F"/>
    <w:rsid w:val="00F7793B"/>
    <w:rsid w:val="00F82E68"/>
    <w:rsid w:val="00F83DBB"/>
    <w:rsid w:val="00F8450E"/>
    <w:rsid w:val="00F84845"/>
    <w:rsid w:val="00F8602C"/>
    <w:rsid w:val="00F91B22"/>
    <w:rsid w:val="00F92519"/>
    <w:rsid w:val="00F95419"/>
    <w:rsid w:val="00F96009"/>
    <w:rsid w:val="00FA2EAF"/>
    <w:rsid w:val="00FA6E06"/>
    <w:rsid w:val="00FB4A97"/>
    <w:rsid w:val="00FC0E55"/>
    <w:rsid w:val="00FC4078"/>
    <w:rsid w:val="00FC6D03"/>
    <w:rsid w:val="00FD04FA"/>
    <w:rsid w:val="00FF631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9873"/>
    <o:shapelayout v:ext="edit">
      <o:idmap v:ext="edit" data="1"/>
    </o:shapelayout>
  </w:shapeDefaults>
  <w:decimalSymbol w:val="."/>
  <w:listSeparator w:val=","/>
  <w14:docId w14:val="66A09EC2"/>
  <w15:docId w15:val="{81BBFCB9-7EAC-463A-A46A-B7246BA95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A52FF"/>
    <w:pPr>
      <w:keepNext/>
      <w:outlineLvl w:val="0"/>
    </w:pPr>
    <w:rPr>
      <w:rFonts w:ascii="Univers" w:eastAsia="Times New Roman" w:hAnsi="Univers" w:cs="Times New Roman"/>
      <w:b/>
      <w:szCs w:val="20"/>
      <w:lang w:eastAsia="en-AU"/>
    </w:rPr>
  </w:style>
  <w:style w:type="paragraph" w:styleId="Heading2">
    <w:name w:val="heading 2"/>
    <w:basedOn w:val="Normal"/>
    <w:next w:val="Normal"/>
    <w:link w:val="Heading2Char"/>
    <w:uiPriority w:val="9"/>
    <w:semiHidden/>
    <w:unhideWhenUsed/>
    <w:qFormat/>
    <w:rsid w:val="0046713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6713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7A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7A25"/>
    <w:rPr>
      <w:rFonts w:ascii="Lucida Grande" w:hAnsi="Lucida Grande" w:cs="Lucida Grande"/>
      <w:sz w:val="18"/>
      <w:szCs w:val="18"/>
    </w:rPr>
  </w:style>
  <w:style w:type="paragraph" w:styleId="Header">
    <w:name w:val="header"/>
    <w:basedOn w:val="Normal"/>
    <w:link w:val="HeaderChar"/>
    <w:uiPriority w:val="99"/>
    <w:unhideWhenUsed/>
    <w:rsid w:val="00EA3F5F"/>
    <w:pPr>
      <w:tabs>
        <w:tab w:val="center" w:pos="4320"/>
        <w:tab w:val="right" w:pos="8640"/>
      </w:tabs>
    </w:pPr>
  </w:style>
  <w:style w:type="paragraph" w:customStyle="1" w:styleId="ARbodycopy">
    <w:name w:val="AR body copy"/>
    <w:basedOn w:val="Normal"/>
    <w:link w:val="ARbodycopyChar"/>
    <w:qFormat/>
    <w:rsid w:val="003A3AC4"/>
    <w:pPr>
      <w:spacing w:after="240"/>
    </w:pPr>
    <w:rPr>
      <w:rFonts w:ascii="Arial" w:hAnsi="Arial"/>
      <w:sz w:val="22"/>
      <w:szCs w:val="22"/>
    </w:rPr>
  </w:style>
  <w:style w:type="character" w:customStyle="1" w:styleId="HeaderChar">
    <w:name w:val="Header Char"/>
    <w:basedOn w:val="DefaultParagraphFont"/>
    <w:link w:val="Header"/>
    <w:uiPriority w:val="99"/>
    <w:rsid w:val="00EA3F5F"/>
  </w:style>
  <w:style w:type="paragraph" w:styleId="Footer">
    <w:name w:val="footer"/>
    <w:basedOn w:val="Normal"/>
    <w:link w:val="FooterChar"/>
    <w:uiPriority w:val="99"/>
    <w:unhideWhenUsed/>
    <w:rsid w:val="00EA3F5F"/>
    <w:pPr>
      <w:tabs>
        <w:tab w:val="center" w:pos="4320"/>
        <w:tab w:val="right" w:pos="8640"/>
      </w:tabs>
    </w:pPr>
  </w:style>
  <w:style w:type="character" w:customStyle="1" w:styleId="FooterChar">
    <w:name w:val="Footer Char"/>
    <w:basedOn w:val="DefaultParagraphFont"/>
    <w:link w:val="Footer"/>
    <w:uiPriority w:val="99"/>
    <w:rsid w:val="00EA3F5F"/>
  </w:style>
  <w:style w:type="paragraph" w:customStyle="1" w:styleId="ARheading1">
    <w:name w:val="AR heading 1"/>
    <w:basedOn w:val="ARbodycopy"/>
    <w:link w:val="ARheading1Char"/>
    <w:qFormat/>
    <w:rsid w:val="00AB6A5D"/>
    <w:pPr>
      <w:spacing w:after="120"/>
    </w:pPr>
    <w:rPr>
      <w:color w:val="55256E"/>
      <w:sz w:val="48"/>
      <w:szCs w:val="48"/>
    </w:rPr>
  </w:style>
  <w:style w:type="paragraph" w:customStyle="1" w:styleId="ARheading2white">
    <w:name w:val="AR heading 2 white"/>
    <w:basedOn w:val="ARheading2maroon"/>
    <w:qFormat/>
    <w:rsid w:val="005150BC"/>
    <w:rPr>
      <w:color w:val="FFFFFF" w:themeColor="background1"/>
    </w:rPr>
  </w:style>
  <w:style w:type="paragraph" w:customStyle="1" w:styleId="ARheading2maroon">
    <w:name w:val="AR heading 2 maroon"/>
    <w:qFormat/>
    <w:rsid w:val="00AB6A5D"/>
    <w:pPr>
      <w:widowControl w:val="0"/>
      <w:spacing w:after="120"/>
    </w:pPr>
    <w:rPr>
      <w:rFonts w:ascii="Arial" w:hAnsi="Arial"/>
      <w:b/>
      <w:color w:val="9B133C"/>
      <w:sz w:val="28"/>
      <w:szCs w:val="28"/>
    </w:rPr>
  </w:style>
  <w:style w:type="paragraph" w:customStyle="1" w:styleId="Headingpart10">
    <w:name w:val="Heading part 10"/>
    <w:basedOn w:val="Normal"/>
    <w:qFormat/>
    <w:rsid w:val="001C11BA"/>
    <w:pPr>
      <w:tabs>
        <w:tab w:val="left" w:pos="3220"/>
      </w:tabs>
      <w:spacing w:after="200" w:line="276" w:lineRule="auto"/>
      <w:outlineLvl w:val="1"/>
    </w:pPr>
    <w:rPr>
      <w:rFonts w:ascii="Arial" w:hAnsi="Arial" w:cs="Arial"/>
      <w:b/>
      <w:color w:val="896974"/>
      <w:sz w:val="32"/>
      <w:szCs w:val="32"/>
      <w:lang w:val="en-US"/>
    </w:rPr>
  </w:style>
  <w:style w:type="character" w:styleId="CommentReference">
    <w:name w:val="annotation reference"/>
    <w:basedOn w:val="DefaultParagraphFont"/>
    <w:uiPriority w:val="99"/>
    <w:semiHidden/>
    <w:unhideWhenUsed/>
    <w:rsid w:val="001C11BA"/>
    <w:rPr>
      <w:sz w:val="16"/>
      <w:szCs w:val="16"/>
    </w:rPr>
  </w:style>
  <w:style w:type="paragraph" w:styleId="CommentText">
    <w:name w:val="annotation text"/>
    <w:basedOn w:val="Normal"/>
    <w:link w:val="CommentTextChar"/>
    <w:unhideWhenUsed/>
    <w:rsid w:val="001C11BA"/>
    <w:pPr>
      <w:tabs>
        <w:tab w:val="left" w:pos="3220"/>
      </w:tabs>
      <w:spacing w:after="200" w:line="276" w:lineRule="auto"/>
    </w:pPr>
    <w:rPr>
      <w:rFonts w:ascii="Arial" w:hAnsi="Arial" w:cs="Arial"/>
      <w:sz w:val="20"/>
      <w:szCs w:val="20"/>
      <w:lang w:val="en-US"/>
    </w:rPr>
  </w:style>
  <w:style w:type="character" w:customStyle="1" w:styleId="CommentTextChar">
    <w:name w:val="Comment Text Char"/>
    <w:basedOn w:val="DefaultParagraphFont"/>
    <w:link w:val="CommentText"/>
    <w:rsid w:val="001C11BA"/>
    <w:rPr>
      <w:rFonts w:ascii="Arial" w:hAnsi="Arial" w:cs="Arial"/>
      <w:sz w:val="20"/>
      <w:szCs w:val="20"/>
      <w:lang w:val="en-US"/>
    </w:rPr>
  </w:style>
  <w:style w:type="paragraph" w:styleId="ListParagraph">
    <w:name w:val="List Paragraph"/>
    <w:aliases w:val="Coloured chapter page dot points"/>
    <w:basedOn w:val="Normal"/>
    <w:link w:val="ListParagraphChar"/>
    <w:qFormat/>
    <w:rsid w:val="001C11BA"/>
    <w:pPr>
      <w:tabs>
        <w:tab w:val="left" w:pos="3220"/>
      </w:tabs>
      <w:spacing w:after="200" w:line="276" w:lineRule="auto"/>
      <w:ind w:left="720"/>
      <w:contextualSpacing/>
    </w:pPr>
    <w:rPr>
      <w:rFonts w:ascii="Arial" w:hAnsi="Arial" w:cs="Arial"/>
      <w:sz w:val="22"/>
      <w:szCs w:val="22"/>
      <w:lang w:val="en-US"/>
    </w:rPr>
  </w:style>
  <w:style w:type="paragraph" w:customStyle="1" w:styleId="ARbullets">
    <w:name w:val="AR bullets"/>
    <w:basedOn w:val="ARbodycopy"/>
    <w:link w:val="ARbulletsChar"/>
    <w:qFormat/>
    <w:rsid w:val="00467D9B"/>
    <w:pPr>
      <w:numPr>
        <w:numId w:val="1"/>
      </w:numPr>
      <w:spacing w:before="80" w:after="80"/>
      <w:ind w:left="426"/>
    </w:pPr>
  </w:style>
  <w:style w:type="character" w:customStyle="1" w:styleId="Heading1Char">
    <w:name w:val="Heading 1 Char"/>
    <w:basedOn w:val="DefaultParagraphFont"/>
    <w:link w:val="Heading1"/>
    <w:rsid w:val="005A52FF"/>
    <w:rPr>
      <w:rFonts w:ascii="Univers" w:eastAsia="Times New Roman" w:hAnsi="Univers" w:cs="Times New Roman"/>
      <w:b/>
      <w:szCs w:val="20"/>
      <w:lang w:eastAsia="en-AU"/>
    </w:rPr>
  </w:style>
  <w:style w:type="character" w:customStyle="1" w:styleId="ARbodycopyChar">
    <w:name w:val="AR body copy Char"/>
    <w:basedOn w:val="DefaultParagraphFont"/>
    <w:link w:val="ARbodycopy"/>
    <w:rsid w:val="003A3AC4"/>
    <w:rPr>
      <w:rFonts w:ascii="Arial" w:hAnsi="Arial"/>
      <w:sz w:val="22"/>
      <w:szCs w:val="22"/>
    </w:rPr>
  </w:style>
  <w:style w:type="character" w:customStyle="1" w:styleId="ARbulletsChar">
    <w:name w:val="AR bullets Char"/>
    <w:basedOn w:val="ARbodycopyChar"/>
    <w:link w:val="ARbullets"/>
    <w:rsid w:val="00467D9B"/>
    <w:rPr>
      <w:rFonts w:ascii="Arial" w:hAnsi="Arial"/>
      <w:sz w:val="22"/>
      <w:szCs w:val="22"/>
    </w:rPr>
  </w:style>
  <w:style w:type="paragraph" w:customStyle="1" w:styleId="Text">
    <w:name w:val="Text"/>
    <w:basedOn w:val="Normal"/>
    <w:rsid w:val="005A52FF"/>
    <w:rPr>
      <w:rFonts w:ascii="Times" w:eastAsia="Times New Roman" w:hAnsi="Times" w:cs="Times New Roman"/>
      <w:szCs w:val="20"/>
      <w:lang w:eastAsia="en-AU"/>
    </w:rPr>
  </w:style>
  <w:style w:type="paragraph" w:customStyle="1" w:styleId="ARsectionheadingwhite">
    <w:name w:val="AR section heading white"/>
    <w:basedOn w:val="ARheading1"/>
    <w:link w:val="ARsectionheadingwhiteChar"/>
    <w:rsid w:val="00BA1248"/>
    <w:pPr>
      <w:spacing w:before="2520"/>
    </w:pPr>
    <w:rPr>
      <w:color w:val="FFFFFF" w:themeColor="background1"/>
    </w:rPr>
  </w:style>
  <w:style w:type="paragraph" w:customStyle="1" w:styleId="ARheading1white">
    <w:name w:val="AR heading 1 white"/>
    <w:basedOn w:val="ARheading1"/>
    <w:link w:val="ARheading1whiteChar"/>
    <w:rsid w:val="003F6DC2"/>
    <w:pPr>
      <w:spacing w:before="8800" w:after="240"/>
    </w:pPr>
    <w:rPr>
      <w:color w:val="FFFFFF" w:themeColor="background1"/>
    </w:rPr>
  </w:style>
  <w:style w:type="character" w:customStyle="1" w:styleId="ARheading1Char">
    <w:name w:val="AR heading 1 Char"/>
    <w:basedOn w:val="ARbodycopyChar"/>
    <w:link w:val="ARheading1"/>
    <w:rsid w:val="00AB6A5D"/>
    <w:rPr>
      <w:rFonts w:ascii="Arial" w:hAnsi="Arial"/>
      <w:color w:val="55256E"/>
      <w:sz w:val="48"/>
      <w:szCs w:val="48"/>
    </w:rPr>
  </w:style>
  <w:style w:type="character" w:customStyle="1" w:styleId="ARsectionheadingwhiteChar">
    <w:name w:val="AR section heading white Char"/>
    <w:basedOn w:val="ARheading1Char"/>
    <w:link w:val="ARsectionheadingwhite"/>
    <w:rsid w:val="00BA1248"/>
    <w:rPr>
      <w:rFonts w:ascii="Arial" w:hAnsi="Arial"/>
      <w:color w:val="FFFFFF" w:themeColor="background1"/>
      <w:sz w:val="48"/>
      <w:szCs w:val="48"/>
    </w:rPr>
  </w:style>
  <w:style w:type="paragraph" w:customStyle="1" w:styleId="ARbodycopywhite">
    <w:name w:val="AR body copy white"/>
    <w:basedOn w:val="ARbodycopy"/>
    <w:link w:val="ARbodycopywhiteChar"/>
    <w:qFormat/>
    <w:rsid w:val="00D57579"/>
    <w:rPr>
      <w:color w:val="FFFFFF" w:themeColor="background1"/>
    </w:rPr>
  </w:style>
  <w:style w:type="character" w:customStyle="1" w:styleId="ARheading1whiteChar">
    <w:name w:val="AR heading 1 white Char"/>
    <w:basedOn w:val="ARheading1Char"/>
    <w:link w:val="ARheading1white"/>
    <w:rsid w:val="003F6DC2"/>
    <w:rPr>
      <w:rFonts w:ascii="Arial" w:hAnsi="Arial"/>
      <w:color w:val="FFFFFF" w:themeColor="background1"/>
      <w:sz w:val="48"/>
      <w:szCs w:val="48"/>
    </w:rPr>
  </w:style>
  <w:style w:type="paragraph" w:customStyle="1" w:styleId="ARdividerheadingyellow">
    <w:name w:val="AR divider heading yellow"/>
    <w:basedOn w:val="ARheading1white"/>
    <w:link w:val="ARdividerheadingyellowChar"/>
    <w:qFormat/>
    <w:rsid w:val="00784F3E"/>
    <w:pPr>
      <w:spacing w:before="9120"/>
    </w:pPr>
    <w:rPr>
      <w:color w:val="FFCE49"/>
      <w:sz w:val="72"/>
      <w:szCs w:val="72"/>
    </w:rPr>
  </w:style>
  <w:style w:type="character" w:customStyle="1" w:styleId="ARbodycopywhiteChar">
    <w:name w:val="AR body copy white Char"/>
    <w:basedOn w:val="ARbodycopyChar"/>
    <w:link w:val="ARbodycopywhite"/>
    <w:rsid w:val="00D57579"/>
    <w:rPr>
      <w:rFonts w:ascii="Arial" w:hAnsi="Arial"/>
      <w:color w:val="FFFFFF" w:themeColor="background1"/>
      <w:sz w:val="22"/>
      <w:szCs w:val="22"/>
    </w:rPr>
  </w:style>
  <w:style w:type="character" w:customStyle="1" w:styleId="ARdividerheadingyellowChar">
    <w:name w:val="AR divider heading yellow Char"/>
    <w:basedOn w:val="ARheading1whiteChar"/>
    <w:link w:val="ARdividerheadingyellow"/>
    <w:rsid w:val="00784F3E"/>
    <w:rPr>
      <w:rFonts w:ascii="Arial" w:hAnsi="Arial"/>
      <w:color w:val="FFCE49"/>
      <w:sz w:val="72"/>
      <w:szCs w:val="72"/>
    </w:rPr>
  </w:style>
  <w:style w:type="character" w:styleId="Hyperlink">
    <w:name w:val="Hyperlink"/>
    <w:basedOn w:val="DefaultParagraphFont"/>
    <w:uiPriority w:val="99"/>
    <w:unhideWhenUsed/>
    <w:rsid w:val="00EA7A2C"/>
    <w:rPr>
      <w:color w:val="0000FF" w:themeColor="hyperlink"/>
      <w:u w:val="single"/>
    </w:rPr>
  </w:style>
  <w:style w:type="paragraph" w:styleId="TOCHeading">
    <w:name w:val="TOC Heading"/>
    <w:basedOn w:val="Heading1"/>
    <w:next w:val="Normal"/>
    <w:uiPriority w:val="39"/>
    <w:unhideWhenUsed/>
    <w:qFormat/>
    <w:rsid w:val="007739DB"/>
    <w:pPr>
      <w:keepLines/>
      <w:spacing w:before="24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character" w:customStyle="1" w:styleId="Heading2Char">
    <w:name w:val="Heading 2 Char"/>
    <w:basedOn w:val="DefaultParagraphFont"/>
    <w:link w:val="Heading2"/>
    <w:uiPriority w:val="9"/>
    <w:semiHidden/>
    <w:rsid w:val="00467139"/>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F7793B"/>
    <w:pPr>
      <w:spacing w:after="60"/>
    </w:pPr>
    <w:rPr>
      <w:rFonts w:ascii="Arial" w:hAnsi="Arial"/>
      <w:b/>
      <w:sz w:val="18"/>
    </w:rPr>
  </w:style>
  <w:style w:type="character" w:customStyle="1" w:styleId="Heading3Char">
    <w:name w:val="Heading 3 Char"/>
    <w:basedOn w:val="DefaultParagraphFont"/>
    <w:link w:val="Heading3"/>
    <w:uiPriority w:val="9"/>
    <w:semiHidden/>
    <w:rsid w:val="00467139"/>
    <w:rPr>
      <w:rFonts w:asciiTheme="majorHAnsi" w:eastAsiaTheme="majorEastAsia" w:hAnsiTheme="majorHAnsi" w:cstheme="majorBidi"/>
      <w:color w:val="243F60" w:themeColor="accent1" w:themeShade="7F"/>
    </w:rPr>
  </w:style>
  <w:style w:type="paragraph" w:styleId="TOC3">
    <w:name w:val="toc 3"/>
    <w:basedOn w:val="Normal"/>
    <w:next w:val="Normal"/>
    <w:autoRedefine/>
    <w:uiPriority w:val="39"/>
    <w:unhideWhenUsed/>
    <w:rsid w:val="00F7793B"/>
    <w:pPr>
      <w:spacing w:after="60"/>
      <w:ind w:left="482"/>
    </w:pPr>
    <w:rPr>
      <w:rFonts w:ascii="Arial" w:hAnsi="Arial"/>
      <w:sz w:val="18"/>
    </w:rPr>
  </w:style>
  <w:style w:type="paragraph" w:styleId="TOC2">
    <w:name w:val="toc 2"/>
    <w:basedOn w:val="Normal"/>
    <w:next w:val="Normal"/>
    <w:autoRedefine/>
    <w:uiPriority w:val="39"/>
    <w:unhideWhenUsed/>
    <w:rsid w:val="00F7793B"/>
    <w:pPr>
      <w:tabs>
        <w:tab w:val="right" w:leader="dot" w:pos="9622"/>
      </w:tabs>
      <w:spacing w:after="60"/>
      <w:ind w:left="238"/>
    </w:pPr>
    <w:rPr>
      <w:rFonts w:ascii="Arial" w:hAnsi="Arial"/>
      <w:sz w:val="18"/>
    </w:rPr>
  </w:style>
  <w:style w:type="table" w:customStyle="1" w:styleId="TableGrid1">
    <w:name w:val="Table Grid1"/>
    <w:basedOn w:val="TableNormal"/>
    <w:next w:val="TableGrid"/>
    <w:uiPriority w:val="39"/>
    <w:rsid w:val="003A3AC4"/>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A3A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ablecopy">
    <w:name w:val="AR Table copy"/>
    <w:basedOn w:val="ARbodycopy"/>
    <w:link w:val="ARTablecopyChar"/>
    <w:qFormat/>
    <w:rsid w:val="008A4182"/>
    <w:pPr>
      <w:spacing w:after="0"/>
    </w:pPr>
    <w:rPr>
      <w:lang w:val="en-US"/>
    </w:rPr>
  </w:style>
  <w:style w:type="paragraph" w:customStyle="1" w:styleId="ARBulletswhite">
    <w:name w:val="AR Bullets white"/>
    <w:basedOn w:val="ARbullets"/>
    <w:link w:val="ARBulletswhiteChar"/>
    <w:qFormat/>
    <w:rsid w:val="00EF3352"/>
    <w:rPr>
      <w:color w:val="FFFFFF" w:themeColor="background1"/>
    </w:rPr>
  </w:style>
  <w:style w:type="character" w:customStyle="1" w:styleId="ARTablecopyChar">
    <w:name w:val="AR Table copy Char"/>
    <w:basedOn w:val="ARbodycopyChar"/>
    <w:link w:val="ARTablecopy"/>
    <w:rsid w:val="008A4182"/>
    <w:rPr>
      <w:rFonts w:ascii="Arial" w:hAnsi="Arial"/>
      <w:sz w:val="22"/>
      <w:szCs w:val="22"/>
      <w:lang w:val="en-US"/>
    </w:rPr>
  </w:style>
  <w:style w:type="paragraph" w:customStyle="1" w:styleId="ARheading1white2">
    <w:name w:val="AR heading 1 white2"/>
    <w:basedOn w:val="ARheading1"/>
    <w:link w:val="ARheading1white2Char"/>
    <w:qFormat/>
    <w:rsid w:val="00F84845"/>
    <w:rPr>
      <w:color w:val="FFFFFF" w:themeColor="background1"/>
    </w:rPr>
  </w:style>
  <w:style w:type="character" w:customStyle="1" w:styleId="ARBulletswhiteChar">
    <w:name w:val="AR Bullets white Char"/>
    <w:basedOn w:val="ARbulletsChar"/>
    <w:link w:val="ARBulletswhite"/>
    <w:rsid w:val="00EF3352"/>
    <w:rPr>
      <w:rFonts w:ascii="Arial" w:hAnsi="Arial"/>
      <w:color w:val="FFFFFF" w:themeColor="background1"/>
      <w:sz w:val="22"/>
      <w:szCs w:val="22"/>
    </w:rPr>
  </w:style>
  <w:style w:type="paragraph" w:customStyle="1" w:styleId="TableTextHeading">
    <w:name w:val="Table Text Heading"/>
    <w:basedOn w:val="Normal"/>
    <w:uiPriority w:val="13"/>
    <w:qFormat/>
    <w:rsid w:val="00794564"/>
    <w:pPr>
      <w:spacing w:before="60" w:after="60" w:line="264" w:lineRule="auto"/>
      <w:jc w:val="center"/>
    </w:pPr>
    <w:rPr>
      <w:rFonts w:ascii="Arial" w:eastAsiaTheme="minorHAnsi" w:hAnsi="Arial"/>
      <w:b/>
      <w:sz w:val="19"/>
      <w:szCs w:val="18"/>
    </w:rPr>
  </w:style>
  <w:style w:type="character" w:customStyle="1" w:styleId="ARheading1white2Char">
    <w:name w:val="AR heading 1 white2 Char"/>
    <w:basedOn w:val="ARheading1Char"/>
    <w:link w:val="ARheading1white2"/>
    <w:rsid w:val="00F84845"/>
    <w:rPr>
      <w:rFonts w:ascii="Arial" w:hAnsi="Arial"/>
      <w:color w:val="FFFFFF" w:themeColor="background1"/>
      <w:sz w:val="48"/>
      <w:szCs w:val="48"/>
    </w:rPr>
  </w:style>
  <w:style w:type="paragraph" w:customStyle="1" w:styleId="TableTextBold">
    <w:name w:val="Table Text Bold"/>
    <w:basedOn w:val="Normal"/>
    <w:uiPriority w:val="17"/>
    <w:qFormat/>
    <w:rsid w:val="00B436EC"/>
    <w:pPr>
      <w:spacing w:before="60" w:after="60" w:line="264" w:lineRule="auto"/>
    </w:pPr>
    <w:rPr>
      <w:rFonts w:ascii="Arial" w:eastAsiaTheme="minorHAnsi" w:hAnsi="Arial"/>
      <w:b/>
      <w:sz w:val="19"/>
      <w:szCs w:val="18"/>
    </w:rPr>
  </w:style>
  <w:style w:type="paragraph" w:customStyle="1" w:styleId="TableTextItalics">
    <w:name w:val="Table Text Italics"/>
    <w:basedOn w:val="Normal"/>
    <w:uiPriority w:val="18"/>
    <w:rsid w:val="00B436EC"/>
    <w:pPr>
      <w:spacing w:before="60" w:after="60" w:line="264" w:lineRule="auto"/>
    </w:pPr>
    <w:rPr>
      <w:rFonts w:ascii="Arial" w:eastAsiaTheme="minorHAnsi" w:hAnsi="Arial"/>
      <w:i/>
      <w:sz w:val="19"/>
      <w:szCs w:val="18"/>
    </w:rPr>
  </w:style>
  <w:style w:type="paragraph" w:customStyle="1" w:styleId="TableTextRight">
    <w:name w:val="Table Text Right"/>
    <w:basedOn w:val="Normal"/>
    <w:uiPriority w:val="16"/>
    <w:qFormat/>
    <w:rsid w:val="00B436EC"/>
    <w:pPr>
      <w:spacing w:before="60" w:after="60" w:line="264" w:lineRule="auto"/>
      <w:jc w:val="right"/>
    </w:pPr>
    <w:rPr>
      <w:rFonts w:ascii="Arial" w:eastAsiaTheme="minorHAnsi" w:hAnsi="Arial"/>
      <w:sz w:val="19"/>
      <w:szCs w:val="18"/>
    </w:rPr>
  </w:style>
  <w:style w:type="paragraph" w:customStyle="1" w:styleId="TableListBullet">
    <w:name w:val="Table List Bullet"/>
    <w:basedOn w:val="Normal"/>
    <w:uiPriority w:val="19"/>
    <w:qFormat/>
    <w:rsid w:val="00B436EC"/>
    <w:pPr>
      <w:numPr>
        <w:numId w:val="3"/>
      </w:numPr>
      <w:tabs>
        <w:tab w:val="left" w:pos="357"/>
      </w:tabs>
      <w:spacing w:before="60" w:after="60" w:line="264" w:lineRule="auto"/>
      <w:ind w:left="357" w:hanging="357"/>
    </w:pPr>
    <w:rPr>
      <w:rFonts w:ascii="Arial" w:eastAsiaTheme="minorHAnsi" w:hAnsi="Arial"/>
      <w:sz w:val="19"/>
      <w:szCs w:val="18"/>
    </w:rPr>
  </w:style>
  <w:style w:type="paragraph" w:customStyle="1" w:styleId="TableText">
    <w:name w:val="Table Text"/>
    <w:basedOn w:val="Normal"/>
    <w:uiPriority w:val="14"/>
    <w:qFormat/>
    <w:rsid w:val="00B436EC"/>
    <w:pPr>
      <w:spacing w:before="60" w:after="60" w:line="264" w:lineRule="auto"/>
    </w:pPr>
    <w:rPr>
      <w:rFonts w:ascii="Arial" w:eastAsiaTheme="minorHAnsi" w:hAnsi="Arial"/>
      <w:sz w:val="19"/>
      <w:szCs w:val="18"/>
    </w:rPr>
  </w:style>
  <w:style w:type="paragraph" w:customStyle="1" w:styleId="NoteIndent">
    <w:name w:val="Note Indent"/>
    <w:basedOn w:val="Normal"/>
    <w:uiPriority w:val="22"/>
    <w:qFormat/>
    <w:rsid w:val="007D4809"/>
    <w:pPr>
      <w:numPr>
        <w:numId w:val="5"/>
      </w:numPr>
      <w:tabs>
        <w:tab w:val="left" w:pos="357"/>
      </w:tabs>
      <w:spacing w:before="60" w:after="60" w:line="264" w:lineRule="auto"/>
    </w:pPr>
    <w:rPr>
      <w:rFonts w:ascii="Arial" w:eastAsiaTheme="minorHAnsi" w:hAnsi="Arial"/>
      <w:sz w:val="16"/>
      <w:szCs w:val="18"/>
    </w:rPr>
  </w:style>
  <w:style w:type="numbering" w:customStyle="1" w:styleId="ImportedStyle2">
    <w:name w:val="Imported Style 2"/>
    <w:rsid w:val="007D4809"/>
    <w:pPr>
      <w:numPr>
        <w:numId w:val="6"/>
      </w:numPr>
    </w:pPr>
  </w:style>
  <w:style w:type="character" w:customStyle="1" w:styleId="Italics">
    <w:name w:val="Italics"/>
    <w:basedOn w:val="DefaultParagraphFont"/>
    <w:uiPriority w:val="1"/>
    <w:qFormat/>
    <w:rsid w:val="00DC7335"/>
    <w:rPr>
      <w:i/>
    </w:rPr>
  </w:style>
  <w:style w:type="paragraph" w:customStyle="1" w:styleId="Body">
    <w:name w:val="Body"/>
    <w:rsid w:val="00DC7335"/>
    <w:pPr>
      <w:spacing w:before="120" w:after="120" w:line="264" w:lineRule="auto"/>
    </w:pPr>
    <w:rPr>
      <w:rFonts w:ascii="Arial" w:eastAsia="Arial" w:hAnsi="Arial" w:cs="Arial"/>
      <w:color w:val="000000"/>
      <w:sz w:val="19"/>
      <w:szCs w:val="19"/>
      <w:u w:color="000000"/>
      <w:lang w:eastAsia="en-AU"/>
    </w:rPr>
  </w:style>
  <w:style w:type="character" w:styleId="FollowedHyperlink">
    <w:name w:val="FollowedHyperlink"/>
    <w:basedOn w:val="DefaultParagraphFont"/>
    <w:uiPriority w:val="99"/>
    <w:semiHidden/>
    <w:unhideWhenUsed/>
    <w:rsid w:val="00FC4078"/>
    <w:rPr>
      <w:color w:val="800080" w:themeColor="followedHyperlink"/>
      <w:u w:val="single"/>
    </w:rPr>
  </w:style>
  <w:style w:type="paragraph" w:styleId="NoSpacing">
    <w:name w:val="No Spacing"/>
    <w:aliases w:val="Table headings"/>
    <w:basedOn w:val="Normal"/>
    <w:link w:val="NoSpacingChar"/>
    <w:uiPriority w:val="1"/>
    <w:qFormat/>
    <w:rsid w:val="00B515E3"/>
    <w:pPr>
      <w:tabs>
        <w:tab w:val="left" w:pos="3220"/>
      </w:tabs>
      <w:spacing w:after="240"/>
    </w:pPr>
    <w:rPr>
      <w:rFonts w:ascii="Arial" w:hAnsi="Arial" w:cs="Arial"/>
      <w:b/>
      <w:color w:val="FFFFFF" w:themeColor="background1"/>
      <w:sz w:val="22"/>
      <w:szCs w:val="22"/>
      <w:lang w:val="en-US"/>
    </w:rPr>
  </w:style>
  <w:style w:type="character" w:customStyle="1" w:styleId="NoSpacingChar">
    <w:name w:val="No Spacing Char"/>
    <w:aliases w:val="Table headings Char"/>
    <w:basedOn w:val="DefaultParagraphFont"/>
    <w:link w:val="NoSpacing"/>
    <w:uiPriority w:val="1"/>
    <w:rsid w:val="00B515E3"/>
    <w:rPr>
      <w:rFonts w:ascii="Arial" w:hAnsi="Arial" w:cs="Arial"/>
      <w:b/>
      <w:color w:val="FFFFFF" w:themeColor="background1"/>
      <w:sz w:val="22"/>
      <w:szCs w:val="22"/>
      <w:lang w:val="en-US"/>
    </w:rPr>
  </w:style>
  <w:style w:type="character" w:customStyle="1" w:styleId="ListParagraphChar">
    <w:name w:val="List Paragraph Char"/>
    <w:aliases w:val="Coloured chapter page dot points Char"/>
    <w:basedOn w:val="DefaultParagraphFont"/>
    <w:link w:val="ListParagraph"/>
    <w:uiPriority w:val="34"/>
    <w:locked/>
    <w:rsid w:val="00B515E3"/>
    <w:rPr>
      <w:rFonts w:ascii="Arial" w:hAnsi="Arial" w:cs="Arial"/>
      <w:sz w:val="22"/>
      <w:szCs w:val="22"/>
      <w:lang w:val="en-US"/>
    </w:rPr>
  </w:style>
  <w:style w:type="character" w:styleId="BookTitle">
    <w:name w:val="Book Title"/>
    <w:aliases w:val="Body text dot points"/>
    <w:uiPriority w:val="33"/>
    <w:qFormat/>
    <w:rsid w:val="00B515E3"/>
    <w:rPr>
      <w:color w:val="auto"/>
      <w:lang w:eastAsia="en-AU"/>
    </w:rPr>
  </w:style>
  <w:style w:type="paragraph" w:styleId="NormalWeb">
    <w:name w:val="Normal (Web)"/>
    <w:basedOn w:val="Normal"/>
    <w:uiPriority w:val="99"/>
    <w:semiHidden/>
    <w:unhideWhenUsed/>
    <w:rsid w:val="009570AC"/>
    <w:pPr>
      <w:spacing w:before="120" w:after="240"/>
    </w:pPr>
    <w:rPr>
      <w:rFonts w:ascii="Times New Roman" w:eastAsia="Times New Roman" w:hAnsi="Times New Roman" w:cs="Times New Roman"/>
      <w:lang w:eastAsia="en-AU"/>
    </w:rPr>
  </w:style>
  <w:style w:type="character" w:styleId="Emphasis">
    <w:name w:val="Emphasis"/>
    <w:basedOn w:val="DefaultParagraphFont"/>
    <w:uiPriority w:val="20"/>
    <w:qFormat/>
    <w:rsid w:val="009570AC"/>
    <w:rPr>
      <w:b w:val="0"/>
      <w:bCs w:val="0"/>
      <w:i/>
      <w:iCs/>
    </w:rPr>
  </w:style>
  <w:style w:type="paragraph" w:styleId="ListBullet">
    <w:name w:val="List Bullet"/>
    <w:basedOn w:val="Normal"/>
    <w:uiPriority w:val="9"/>
    <w:rsid w:val="00CF7A8F"/>
    <w:pPr>
      <w:numPr>
        <w:numId w:val="13"/>
      </w:numPr>
      <w:tabs>
        <w:tab w:val="clear" w:pos="360"/>
        <w:tab w:val="left" w:pos="357"/>
      </w:tabs>
      <w:spacing w:before="60" w:after="60" w:line="264" w:lineRule="auto"/>
      <w:ind w:left="357" w:hanging="357"/>
    </w:pPr>
    <w:rPr>
      <w:rFonts w:ascii="Arial" w:eastAsiaTheme="minorHAnsi" w:hAnsi="Arial"/>
      <w:sz w:val="19"/>
      <w:szCs w:val="18"/>
    </w:rPr>
  </w:style>
  <w:style w:type="numbering" w:customStyle="1" w:styleId="ImportedStyle3">
    <w:name w:val="Imported Style 3"/>
    <w:rsid w:val="00CF7A8F"/>
    <w:pPr>
      <w:numPr>
        <w:numId w:val="14"/>
      </w:numPr>
    </w:pPr>
  </w:style>
  <w:style w:type="paragraph" w:styleId="FootnoteText">
    <w:name w:val="footnote text"/>
    <w:basedOn w:val="Normal"/>
    <w:link w:val="FootnoteTextChar"/>
    <w:semiHidden/>
    <w:unhideWhenUsed/>
    <w:rsid w:val="00A610D2"/>
    <w:rPr>
      <w:rFonts w:ascii="Arial" w:eastAsia="Times New Roman" w:hAnsi="Arial" w:cs="Times New Roman"/>
      <w:sz w:val="20"/>
      <w:szCs w:val="20"/>
      <w:lang w:val="en-US" w:eastAsia="en-AU"/>
    </w:rPr>
  </w:style>
  <w:style w:type="character" w:customStyle="1" w:styleId="FootnoteTextChar">
    <w:name w:val="Footnote Text Char"/>
    <w:basedOn w:val="DefaultParagraphFont"/>
    <w:link w:val="FootnoteText"/>
    <w:semiHidden/>
    <w:rsid w:val="00A610D2"/>
    <w:rPr>
      <w:rFonts w:ascii="Arial" w:eastAsia="Times New Roman" w:hAnsi="Arial" w:cs="Times New Roman"/>
      <w:sz w:val="20"/>
      <w:szCs w:val="20"/>
      <w:lang w:val="en-US" w:eastAsia="en-AU"/>
    </w:rPr>
  </w:style>
  <w:style w:type="character" w:styleId="FootnoteReference">
    <w:name w:val="footnote reference"/>
    <w:basedOn w:val="DefaultParagraphFont"/>
    <w:semiHidden/>
    <w:unhideWhenUsed/>
    <w:rsid w:val="00A610D2"/>
    <w:rPr>
      <w:vertAlign w:val="superscript"/>
    </w:rPr>
  </w:style>
  <w:style w:type="paragraph" w:styleId="Title">
    <w:name w:val="Title"/>
    <w:basedOn w:val="Normal"/>
    <w:next w:val="Normal"/>
    <w:link w:val="TitleChar"/>
    <w:uiPriority w:val="10"/>
    <w:qFormat/>
    <w:rsid w:val="00A610D2"/>
    <w:pPr>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610D2"/>
    <w:rPr>
      <w:rFonts w:asciiTheme="majorHAnsi" w:eastAsiaTheme="majorEastAsia" w:hAnsiTheme="majorHAnsi" w:cstheme="majorBidi"/>
      <w:spacing w:val="-10"/>
      <w:kern w:val="28"/>
      <w:sz w:val="56"/>
      <w:szCs w:val="56"/>
      <w:lang w:val="en-US"/>
    </w:rPr>
  </w:style>
  <w:style w:type="character" w:customStyle="1" w:styleId="adr">
    <w:name w:val="adr"/>
    <w:basedOn w:val="DefaultParagraphFont"/>
    <w:rsid w:val="00C5466C"/>
  </w:style>
  <w:style w:type="character" w:customStyle="1" w:styleId="type2">
    <w:name w:val="type2"/>
    <w:basedOn w:val="DefaultParagraphFont"/>
    <w:rsid w:val="00C5466C"/>
  </w:style>
  <w:style w:type="character" w:customStyle="1" w:styleId="street-address2">
    <w:name w:val="street-address2"/>
    <w:basedOn w:val="DefaultParagraphFont"/>
    <w:rsid w:val="00C5466C"/>
  </w:style>
  <w:style w:type="character" w:customStyle="1" w:styleId="locality">
    <w:name w:val="locality"/>
    <w:basedOn w:val="DefaultParagraphFont"/>
    <w:rsid w:val="00C5466C"/>
  </w:style>
  <w:style w:type="character" w:customStyle="1" w:styleId="postal-code">
    <w:name w:val="postal-code"/>
    <w:basedOn w:val="DefaultParagraphFont"/>
    <w:rsid w:val="00C5466C"/>
  </w:style>
  <w:style w:type="character" w:customStyle="1" w:styleId="value">
    <w:name w:val="value"/>
    <w:basedOn w:val="DefaultParagraphFont"/>
    <w:rsid w:val="00C5466C"/>
  </w:style>
  <w:style w:type="character" w:customStyle="1" w:styleId="street-extended">
    <w:name w:val="street-extended"/>
    <w:basedOn w:val="DefaultParagraphFont"/>
    <w:rsid w:val="00C5466C"/>
  </w:style>
  <w:style w:type="paragraph" w:styleId="TOC4">
    <w:name w:val="toc 4"/>
    <w:basedOn w:val="Normal"/>
    <w:next w:val="Normal"/>
    <w:autoRedefine/>
    <w:uiPriority w:val="39"/>
    <w:unhideWhenUsed/>
    <w:rsid w:val="00F7793B"/>
    <w:pPr>
      <w:spacing w:after="100" w:line="259" w:lineRule="auto"/>
      <w:ind w:left="660"/>
    </w:pPr>
    <w:rPr>
      <w:sz w:val="22"/>
      <w:szCs w:val="22"/>
      <w:lang w:eastAsia="en-AU"/>
    </w:rPr>
  </w:style>
  <w:style w:type="paragraph" w:styleId="TOC5">
    <w:name w:val="toc 5"/>
    <w:basedOn w:val="Normal"/>
    <w:next w:val="Normal"/>
    <w:autoRedefine/>
    <w:uiPriority w:val="39"/>
    <w:unhideWhenUsed/>
    <w:rsid w:val="00F7793B"/>
    <w:pPr>
      <w:spacing w:after="100" w:line="259" w:lineRule="auto"/>
      <w:ind w:left="880"/>
    </w:pPr>
    <w:rPr>
      <w:sz w:val="22"/>
      <w:szCs w:val="22"/>
      <w:lang w:eastAsia="en-AU"/>
    </w:rPr>
  </w:style>
  <w:style w:type="paragraph" w:styleId="TOC6">
    <w:name w:val="toc 6"/>
    <w:basedOn w:val="Normal"/>
    <w:next w:val="Normal"/>
    <w:autoRedefine/>
    <w:uiPriority w:val="39"/>
    <w:unhideWhenUsed/>
    <w:rsid w:val="00F7793B"/>
    <w:pPr>
      <w:spacing w:after="100" w:line="259" w:lineRule="auto"/>
      <w:ind w:left="1100"/>
    </w:pPr>
    <w:rPr>
      <w:sz w:val="22"/>
      <w:szCs w:val="22"/>
      <w:lang w:eastAsia="en-AU"/>
    </w:rPr>
  </w:style>
  <w:style w:type="paragraph" w:styleId="TOC7">
    <w:name w:val="toc 7"/>
    <w:basedOn w:val="Normal"/>
    <w:next w:val="Normal"/>
    <w:autoRedefine/>
    <w:uiPriority w:val="39"/>
    <w:unhideWhenUsed/>
    <w:rsid w:val="00F7793B"/>
    <w:pPr>
      <w:spacing w:after="100" w:line="259" w:lineRule="auto"/>
      <w:ind w:left="1320"/>
    </w:pPr>
    <w:rPr>
      <w:sz w:val="22"/>
      <w:szCs w:val="22"/>
      <w:lang w:eastAsia="en-AU"/>
    </w:rPr>
  </w:style>
  <w:style w:type="paragraph" w:styleId="TOC8">
    <w:name w:val="toc 8"/>
    <w:basedOn w:val="Normal"/>
    <w:next w:val="Normal"/>
    <w:autoRedefine/>
    <w:uiPriority w:val="39"/>
    <w:unhideWhenUsed/>
    <w:rsid w:val="00F7793B"/>
    <w:pPr>
      <w:spacing w:after="100" w:line="259" w:lineRule="auto"/>
      <w:ind w:left="1540"/>
    </w:pPr>
    <w:rPr>
      <w:sz w:val="22"/>
      <w:szCs w:val="22"/>
      <w:lang w:eastAsia="en-AU"/>
    </w:rPr>
  </w:style>
  <w:style w:type="paragraph" w:styleId="TOC9">
    <w:name w:val="toc 9"/>
    <w:basedOn w:val="Normal"/>
    <w:next w:val="Normal"/>
    <w:autoRedefine/>
    <w:uiPriority w:val="39"/>
    <w:unhideWhenUsed/>
    <w:rsid w:val="00F7793B"/>
    <w:pPr>
      <w:spacing w:after="100" w:line="259" w:lineRule="auto"/>
      <w:ind w:left="1760"/>
    </w:pPr>
    <w:rPr>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835592">
      <w:bodyDiv w:val="1"/>
      <w:marLeft w:val="0"/>
      <w:marRight w:val="0"/>
      <w:marTop w:val="0"/>
      <w:marBottom w:val="0"/>
      <w:divBdr>
        <w:top w:val="none" w:sz="0" w:space="0" w:color="auto"/>
        <w:left w:val="none" w:sz="0" w:space="0" w:color="auto"/>
        <w:bottom w:val="none" w:sz="0" w:space="0" w:color="auto"/>
        <w:right w:val="none" w:sz="0" w:space="0" w:color="auto"/>
      </w:divBdr>
      <w:divsChild>
        <w:div w:id="75134681">
          <w:marLeft w:val="0"/>
          <w:marRight w:val="0"/>
          <w:marTop w:val="0"/>
          <w:marBottom w:val="0"/>
          <w:divBdr>
            <w:top w:val="none" w:sz="0" w:space="0" w:color="auto"/>
            <w:left w:val="none" w:sz="0" w:space="0" w:color="auto"/>
            <w:bottom w:val="none" w:sz="0" w:space="0" w:color="auto"/>
            <w:right w:val="none" w:sz="0" w:space="0" w:color="auto"/>
          </w:divBdr>
          <w:divsChild>
            <w:div w:id="440297890">
              <w:marLeft w:val="0"/>
              <w:marRight w:val="0"/>
              <w:marTop w:val="0"/>
              <w:marBottom w:val="0"/>
              <w:divBdr>
                <w:top w:val="none" w:sz="0" w:space="0" w:color="auto"/>
                <w:left w:val="none" w:sz="0" w:space="0" w:color="auto"/>
                <w:bottom w:val="none" w:sz="0" w:space="0" w:color="auto"/>
                <w:right w:val="none" w:sz="0" w:space="0" w:color="auto"/>
              </w:divBdr>
              <w:divsChild>
                <w:div w:id="2134639533">
                  <w:marLeft w:val="0"/>
                  <w:marRight w:val="0"/>
                  <w:marTop w:val="0"/>
                  <w:marBottom w:val="0"/>
                  <w:divBdr>
                    <w:top w:val="none" w:sz="0" w:space="0" w:color="auto"/>
                    <w:left w:val="none" w:sz="0" w:space="0" w:color="auto"/>
                    <w:bottom w:val="none" w:sz="0" w:space="0" w:color="auto"/>
                    <w:right w:val="none" w:sz="0" w:space="0" w:color="auto"/>
                  </w:divBdr>
                  <w:divsChild>
                    <w:div w:id="983006740">
                      <w:marLeft w:val="0"/>
                      <w:marRight w:val="0"/>
                      <w:marTop w:val="0"/>
                      <w:marBottom w:val="0"/>
                      <w:divBdr>
                        <w:top w:val="none" w:sz="0" w:space="0" w:color="auto"/>
                        <w:left w:val="none" w:sz="0" w:space="0" w:color="auto"/>
                        <w:bottom w:val="none" w:sz="0" w:space="0" w:color="auto"/>
                        <w:right w:val="none" w:sz="0" w:space="0" w:color="auto"/>
                      </w:divBdr>
                      <w:divsChild>
                        <w:div w:id="869880642">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46723560">
      <w:bodyDiv w:val="1"/>
      <w:marLeft w:val="0"/>
      <w:marRight w:val="0"/>
      <w:marTop w:val="0"/>
      <w:marBottom w:val="0"/>
      <w:divBdr>
        <w:top w:val="none" w:sz="0" w:space="0" w:color="auto"/>
        <w:left w:val="none" w:sz="0" w:space="0" w:color="auto"/>
        <w:bottom w:val="none" w:sz="0" w:space="0" w:color="auto"/>
        <w:right w:val="none" w:sz="0" w:space="0" w:color="auto"/>
      </w:divBdr>
      <w:divsChild>
        <w:div w:id="1320690948">
          <w:marLeft w:val="0"/>
          <w:marRight w:val="0"/>
          <w:marTop w:val="0"/>
          <w:marBottom w:val="0"/>
          <w:divBdr>
            <w:top w:val="none" w:sz="0" w:space="0" w:color="auto"/>
            <w:left w:val="none" w:sz="0" w:space="0" w:color="auto"/>
            <w:bottom w:val="none" w:sz="0" w:space="0" w:color="auto"/>
            <w:right w:val="none" w:sz="0" w:space="0" w:color="auto"/>
          </w:divBdr>
          <w:divsChild>
            <w:div w:id="1727024926">
              <w:marLeft w:val="0"/>
              <w:marRight w:val="0"/>
              <w:marTop w:val="0"/>
              <w:marBottom w:val="0"/>
              <w:divBdr>
                <w:top w:val="none" w:sz="0" w:space="0" w:color="auto"/>
                <w:left w:val="none" w:sz="0" w:space="0" w:color="auto"/>
                <w:bottom w:val="none" w:sz="0" w:space="0" w:color="auto"/>
                <w:right w:val="none" w:sz="0" w:space="0" w:color="auto"/>
              </w:divBdr>
              <w:divsChild>
                <w:div w:id="1748726611">
                  <w:marLeft w:val="0"/>
                  <w:marRight w:val="0"/>
                  <w:marTop w:val="0"/>
                  <w:marBottom w:val="0"/>
                  <w:divBdr>
                    <w:top w:val="none" w:sz="0" w:space="0" w:color="auto"/>
                    <w:left w:val="none" w:sz="0" w:space="0" w:color="auto"/>
                    <w:bottom w:val="none" w:sz="0" w:space="0" w:color="auto"/>
                    <w:right w:val="none" w:sz="0" w:space="0" w:color="auto"/>
                  </w:divBdr>
                  <w:divsChild>
                    <w:div w:id="1172986372">
                      <w:marLeft w:val="0"/>
                      <w:marRight w:val="0"/>
                      <w:marTop w:val="0"/>
                      <w:marBottom w:val="0"/>
                      <w:divBdr>
                        <w:top w:val="none" w:sz="0" w:space="0" w:color="auto"/>
                        <w:left w:val="none" w:sz="0" w:space="0" w:color="auto"/>
                        <w:bottom w:val="none" w:sz="0" w:space="0" w:color="auto"/>
                        <w:right w:val="none" w:sz="0" w:space="0" w:color="auto"/>
                      </w:divBdr>
                      <w:divsChild>
                        <w:div w:id="261114544">
                          <w:marLeft w:val="0"/>
                          <w:marRight w:val="0"/>
                          <w:marTop w:val="0"/>
                          <w:marBottom w:val="0"/>
                          <w:divBdr>
                            <w:top w:val="none" w:sz="0" w:space="0" w:color="auto"/>
                            <w:left w:val="none" w:sz="0" w:space="0" w:color="auto"/>
                            <w:bottom w:val="none" w:sz="0" w:space="0" w:color="auto"/>
                            <w:right w:val="none" w:sz="0" w:space="0" w:color="auto"/>
                          </w:divBdr>
                        </w:div>
                        <w:div w:id="1365129348">
                          <w:marLeft w:val="0"/>
                          <w:marRight w:val="0"/>
                          <w:marTop w:val="0"/>
                          <w:marBottom w:val="0"/>
                          <w:divBdr>
                            <w:top w:val="none" w:sz="0" w:space="0" w:color="auto"/>
                            <w:left w:val="none" w:sz="0" w:space="0" w:color="auto"/>
                            <w:bottom w:val="none" w:sz="0" w:space="0" w:color="auto"/>
                            <w:right w:val="none" w:sz="0" w:space="0" w:color="auto"/>
                          </w:divBdr>
                        </w:div>
                        <w:div w:id="919094719">
                          <w:marLeft w:val="0"/>
                          <w:marRight w:val="0"/>
                          <w:marTop w:val="0"/>
                          <w:marBottom w:val="0"/>
                          <w:divBdr>
                            <w:top w:val="none" w:sz="0" w:space="0" w:color="auto"/>
                            <w:left w:val="none" w:sz="0" w:space="0" w:color="auto"/>
                            <w:bottom w:val="none" w:sz="0" w:space="0" w:color="auto"/>
                            <w:right w:val="none" w:sz="0" w:space="0" w:color="auto"/>
                          </w:divBdr>
                        </w:div>
                        <w:div w:id="1193032890">
                          <w:marLeft w:val="0"/>
                          <w:marRight w:val="0"/>
                          <w:marTop w:val="0"/>
                          <w:marBottom w:val="0"/>
                          <w:divBdr>
                            <w:top w:val="none" w:sz="0" w:space="0" w:color="auto"/>
                            <w:left w:val="none" w:sz="0" w:space="0" w:color="auto"/>
                            <w:bottom w:val="none" w:sz="0" w:space="0" w:color="auto"/>
                            <w:right w:val="none" w:sz="0" w:space="0" w:color="auto"/>
                          </w:divBdr>
                        </w:div>
                        <w:div w:id="8619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788467">
      <w:bodyDiv w:val="1"/>
      <w:marLeft w:val="0"/>
      <w:marRight w:val="0"/>
      <w:marTop w:val="0"/>
      <w:marBottom w:val="0"/>
      <w:divBdr>
        <w:top w:val="none" w:sz="0" w:space="0" w:color="auto"/>
        <w:left w:val="none" w:sz="0" w:space="0" w:color="auto"/>
        <w:bottom w:val="none" w:sz="0" w:space="0" w:color="auto"/>
        <w:right w:val="none" w:sz="0" w:space="0" w:color="auto"/>
      </w:divBdr>
      <w:divsChild>
        <w:div w:id="1875144996">
          <w:marLeft w:val="0"/>
          <w:marRight w:val="0"/>
          <w:marTop w:val="0"/>
          <w:marBottom w:val="0"/>
          <w:divBdr>
            <w:top w:val="none" w:sz="0" w:space="0" w:color="auto"/>
            <w:left w:val="none" w:sz="0" w:space="0" w:color="auto"/>
            <w:bottom w:val="none" w:sz="0" w:space="0" w:color="auto"/>
            <w:right w:val="none" w:sz="0" w:space="0" w:color="auto"/>
          </w:divBdr>
          <w:divsChild>
            <w:div w:id="347875727">
              <w:marLeft w:val="0"/>
              <w:marRight w:val="0"/>
              <w:marTop w:val="0"/>
              <w:marBottom w:val="0"/>
              <w:divBdr>
                <w:top w:val="none" w:sz="0" w:space="0" w:color="auto"/>
                <w:left w:val="none" w:sz="0" w:space="0" w:color="auto"/>
                <w:bottom w:val="none" w:sz="0" w:space="0" w:color="auto"/>
                <w:right w:val="none" w:sz="0" w:space="0" w:color="auto"/>
              </w:divBdr>
              <w:divsChild>
                <w:div w:id="718087251">
                  <w:marLeft w:val="0"/>
                  <w:marRight w:val="0"/>
                  <w:marTop w:val="0"/>
                  <w:marBottom w:val="0"/>
                  <w:divBdr>
                    <w:top w:val="none" w:sz="0" w:space="0" w:color="auto"/>
                    <w:left w:val="none" w:sz="0" w:space="0" w:color="auto"/>
                    <w:bottom w:val="none" w:sz="0" w:space="0" w:color="auto"/>
                    <w:right w:val="none" w:sz="0" w:space="0" w:color="auto"/>
                  </w:divBdr>
                  <w:divsChild>
                    <w:div w:id="656299836">
                      <w:marLeft w:val="0"/>
                      <w:marRight w:val="0"/>
                      <w:marTop w:val="0"/>
                      <w:marBottom w:val="0"/>
                      <w:divBdr>
                        <w:top w:val="none" w:sz="0" w:space="0" w:color="auto"/>
                        <w:left w:val="none" w:sz="0" w:space="0" w:color="auto"/>
                        <w:bottom w:val="none" w:sz="0" w:space="0" w:color="auto"/>
                        <w:right w:val="none" w:sz="0" w:space="0" w:color="auto"/>
                      </w:divBdr>
                      <w:divsChild>
                        <w:div w:id="1162624688">
                          <w:marLeft w:val="0"/>
                          <w:marRight w:val="0"/>
                          <w:marTop w:val="0"/>
                          <w:marBottom w:val="0"/>
                          <w:divBdr>
                            <w:top w:val="none" w:sz="0" w:space="0" w:color="auto"/>
                            <w:left w:val="none" w:sz="0" w:space="0" w:color="auto"/>
                            <w:bottom w:val="none" w:sz="0" w:space="0" w:color="auto"/>
                            <w:right w:val="none" w:sz="0" w:space="0" w:color="auto"/>
                          </w:divBdr>
                        </w:div>
                        <w:div w:id="262227063">
                          <w:marLeft w:val="0"/>
                          <w:marRight w:val="0"/>
                          <w:marTop w:val="0"/>
                          <w:marBottom w:val="0"/>
                          <w:divBdr>
                            <w:top w:val="none" w:sz="0" w:space="0" w:color="auto"/>
                            <w:left w:val="none" w:sz="0" w:space="0" w:color="auto"/>
                            <w:bottom w:val="none" w:sz="0" w:space="0" w:color="auto"/>
                            <w:right w:val="none" w:sz="0" w:space="0" w:color="auto"/>
                          </w:divBdr>
                        </w:div>
                        <w:div w:id="348683041">
                          <w:marLeft w:val="0"/>
                          <w:marRight w:val="0"/>
                          <w:marTop w:val="0"/>
                          <w:marBottom w:val="0"/>
                          <w:divBdr>
                            <w:top w:val="none" w:sz="0" w:space="0" w:color="auto"/>
                            <w:left w:val="none" w:sz="0" w:space="0" w:color="auto"/>
                            <w:bottom w:val="none" w:sz="0" w:space="0" w:color="auto"/>
                            <w:right w:val="none" w:sz="0" w:space="0" w:color="auto"/>
                          </w:divBdr>
                        </w:div>
                        <w:div w:id="134100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711888">
      <w:bodyDiv w:val="1"/>
      <w:marLeft w:val="0"/>
      <w:marRight w:val="0"/>
      <w:marTop w:val="0"/>
      <w:marBottom w:val="0"/>
      <w:divBdr>
        <w:top w:val="none" w:sz="0" w:space="0" w:color="auto"/>
        <w:left w:val="none" w:sz="0" w:space="0" w:color="auto"/>
        <w:bottom w:val="none" w:sz="0" w:space="0" w:color="auto"/>
        <w:right w:val="none" w:sz="0" w:space="0" w:color="auto"/>
      </w:divBdr>
      <w:divsChild>
        <w:div w:id="2054309007">
          <w:marLeft w:val="0"/>
          <w:marRight w:val="0"/>
          <w:marTop w:val="0"/>
          <w:marBottom w:val="0"/>
          <w:divBdr>
            <w:top w:val="none" w:sz="0" w:space="0" w:color="auto"/>
            <w:left w:val="none" w:sz="0" w:space="0" w:color="auto"/>
            <w:bottom w:val="none" w:sz="0" w:space="0" w:color="auto"/>
            <w:right w:val="none" w:sz="0" w:space="0" w:color="auto"/>
          </w:divBdr>
          <w:divsChild>
            <w:div w:id="756367394">
              <w:marLeft w:val="0"/>
              <w:marRight w:val="0"/>
              <w:marTop w:val="0"/>
              <w:marBottom w:val="0"/>
              <w:divBdr>
                <w:top w:val="none" w:sz="0" w:space="0" w:color="auto"/>
                <w:left w:val="none" w:sz="0" w:space="0" w:color="auto"/>
                <w:bottom w:val="none" w:sz="0" w:space="0" w:color="auto"/>
                <w:right w:val="none" w:sz="0" w:space="0" w:color="auto"/>
              </w:divBdr>
              <w:divsChild>
                <w:div w:id="712970282">
                  <w:marLeft w:val="0"/>
                  <w:marRight w:val="0"/>
                  <w:marTop w:val="0"/>
                  <w:marBottom w:val="0"/>
                  <w:divBdr>
                    <w:top w:val="none" w:sz="0" w:space="0" w:color="auto"/>
                    <w:left w:val="none" w:sz="0" w:space="0" w:color="auto"/>
                    <w:bottom w:val="none" w:sz="0" w:space="0" w:color="auto"/>
                    <w:right w:val="none" w:sz="0" w:space="0" w:color="auto"/>
                  </w:divBdr>
                  <w:divsChild>
                    <w:div w:id="2028870293">
                      <w:marLeft w:val="0"/>
                      <w:marRight w:val="0"/>
                      <w:marTop w:val="0"/>
                      <w:marBottom w:val="240"/>
                      <w:divBdr>
                        <w:top w:val="none" w:sz="0" w:space="0" w:color="auto"/>
                        <w:left w:val="none" w:sz="0" w:space="0" w:color="auto"/>
                        <w:bottom w:val="none" w:sz="0" w:space="0" w:color="auto"/>
                        <w:right w:val="none" w:sz="0" w:space="0" w:color="auto"/>
                      </w:divBdr>
                    </w:div>
                    <w:div w:id="1227375692">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 w:id="1661228601">
      <w:bodyDiv w:val="1"/>
      <w:marLeft w:val="0"/>
      <w:marRight w:val="0"/>
      <w:marTop w:val="0"/>
      <w:marBottom w:val="0"/>
      <w:divBdr>
        <w:top w:val="none" w:sz="0" w:space="0" w:color="auto"/>
        <w:left w:val="none" w:sz="0" w:space="0" w:color="auto"/>
        <w:bottom w:val="none" w:sz="0" w:space="0" w:color="auto"/>
        <w:right w:val="none" w:sz="0" w:space="0" w:color="auto"/>
      </w:divBdr>
      <w:divsChild>
        <w:div w:id="1728256915">
          <w:marLeft w:val="0"/>
          <w:marRight w:val="0"/>
          <w:marTop w:val="0"/>
          <w:marBottom w:val="0"/>
          <w:divBdr>
            <w:top w:val="none" w:sz="0" w:space="0" w:color="auto"/>
            <w:left w:val="none" w:sz="0" w:space="0" w:color="auto"/>
            <w:bottom w:val="none" w:sz="0" w:space="0" w:color="auto"/>
            <w:right w:val="none" w:sz="0" w:space="0" w:color="auto"/>
          </w:divBdr>
          <w:divsChild>
            <w:div w:id="1791851014">
              <w:marLeft w:val="0"/>
              <w:marRight w:val="0"/>
              <w:marTop w:val="0"/>
              <w:marBottom w:val="0"/>
              <w:divBdr>
                <w:top w:val="none" w:sz="0" w:space="0" w:color="auto"/>
                <w:left w:val="none" w:sz="0" w:space="0" w:color="auto"/>
                <w:bottom w:val="none" w:sz="0" w:space="0" w:color="auto"/>
                <w:right w:val="none" w:sz="0" w:space="0" w:color="auto"/>
              </w:divBdr>
              <w:divsChild>
                <w:div w:id="1617057230">
                  <w:marLeft w:val="0"/>
                  <w:marRight w:val="0"/>
                  <w:marTop w:val="0"/>
                  <w:marBottom w:val="0"/>
                  <w:divBdr>
                    <w:top w:val="none" w:sz="0" w:space="0" w:color="auto"/>
                    <w:left w:val="none" w:sz="0" w:space="0" w:color="auto"/>
                    <w:bottom w:val="none" w:sz="0" w:space="0" w:color="auto"/>
                    <w:right w:val="none" w:sz="0" w:space="0" w:color="auto"/>
                  </w:divBdr>
                  <w:divsChild>
                    <w:div w:id="685594402">
                      <w:marLeft w:val="0"/>
                      <w:marRight w:val="0"/>
                      <w:marTop w:val="0"/>
                      <w:marBottom w:val="0"/>
                      <w:divBdr>
                        <w:top w:val="none" w:sz="0" w:space="0" w:color="auto"/>
                        <w:left w:val="none" w:sz="0" w:space="0" w:color="auto"/>
                        <w:bottom w:val="none" w:sz="0" w:space="0" w:color="auto"/>
                        <w:right w:val="none" w:sz="0" w:space="0" w:color="auto"/>
                      </w:divBdr>
                      <w:divsChild>
                        <w:div w:id="89177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4937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media/image3.jpg" Type="http://schemas.openxmlformats.org/officeDocument/2006/relationships/image"/>
<Relationship Id="rId11" Target="media/image4.jpg" Type="http://schemas.openxmlformats.org/officeDocument/2006/relationships/image"/>
<Relationship Id="rId12" Target="header1.xml" Type="http://schemas.openxmlformats.org/officeDocument/2006/relationships/header"/>
<Relationship Id="rId13" Target="header2.xml" Type="http://schemas.openxmlformats.org/officeDocument/2006/relationships/header"/>
<Relationship Id="rId14" Target="footer1.xml" Type="http://schemas.openxmlformats.org/officeDocument/2006/relationships/footer"/>
<Relationship Id="rId15" Target="footer2.xml" Type="http://schemas.openxmlformats.org/officeDocument/2006/relationships/footer"/>
<Relationship Id="rId16" Target="header3.xml" Type="http://schemas.openxmlformats.org/officeDocument/2006/relationships/header"/>
<Relationship Id="rId17" Target="footer3.xml" Type="http://schemas.openxmlformats.org/officeDocument/2006/relationships/footer"/>
<Relationship Id="rId18" Target="fontTable.xml" Type="http://schemas.openxmlformats.org/officeDocument/2006/relationships/fontTable"/>
<Relationship Id="rId19" Target="theme/theme1.xml" Type="http://schemas.openxmlformats.org/officeDocument/2006/relationships/theme"/>
<Relationship Id="rId2" Target="numbering.xml" Type="http://schemas.openxmlformats.org/officeDocument/2006/relationships/numbering"/>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media/image1.jpg" Type="http://schemas.openxmlformats.org/officeDocument/2006/relationships/image"/>
<Relationship Id="rId9" Target="media/image2.jpg" Type="http://schemas.openxmlformats.org/officeDocument/2006/relationships/image"/>
</Relationships>

</file>

<file path=word/_rels/header1.xml.rels><?xml version="1.0" encoding="UTF-8" standalone="yes"?>
<Relationships xmlns="http://schemas.openxmlformats.org/package/2006/relationships">
<Relationship Id="rId1" Target="media/image5.jpg" Type="http://schemas.openxmlformats.org/officeDocument/2006/relationships/image"/>
</Relationships>

</file>

<file path=word/_rels/header2.xml.rels><?xml version="1.0" encoding="UTF-8" standalone="yes"?>
<Relationships xmlns="http://schemas.openxmlformats.org/package/2006/relationships">
<Relationship Id="rId1" Target="media/image6.jpg" Type="http://schemas.openxmlformats.org/officeDocument/2006/relationships/image"/>
</Relationships>

</file>

<file path=word/_rels/header3.xml.rels><?xml version="1.0" encoding="UTF-8" standalone="yes"?>
<Relationships xmlns="http://schemas.openxmlformats.org/package/2006/relationships">
<Relationship Id="rId1" Target="media/image6.jp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475D1-35BA-4589-B5B7-F35E94EE3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1778</Words>
  <Characters>10137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Department of Child Safety, Youth and Women</vt:lpstr>
    </vt:vector>
  </TitlesOfParts>
  <Company>DCSYW</Company>
  <LinksUpToDate>false</LinksUpToDate>
  <CharactersWithSpaces>11892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corporate publication</cp:category>
  <dcterms:created xsi:type="dcterms:W3CDTF">2018-10-23T04:35:00Z</dcterms:created>
  <dc:creator>Queensland Government</dc:creator>
  <cp:keywords>financial performance; compliance; reporting requirements</cp:keywords>
  <cp:lastModifiedBy>Janelle M Kirk</cp:lastModifiedBy>
  <cp:lastPrinted>2018-09-27T04:33:00Z</cp:lastPrinted>
  <dcterms:modified xsi:type="dcterms:W3CDTF">2018-10-23T04:46:00Z</dcterms:modified>
  <cp:revision>8</cp:revision>
  <dc:subject>Annual Report  - Youth Justice Services</dc:subject>
  <dc:title>Annual Report  - Youth Justice Services</dc:title>
</cp:coreProperties>
</file>