
<file path=[Content_Types].xml><?xml version="1.0" encoding="utf-8"?>
<Types xmlns="http://schemas.openxmlformats.org/package/2006/content-types">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912F3" w14:textId="77777777" w:rsidR="00615C0F" w:rsidRPr="0062415F" w:rsidRDefault="008E6EE8" w:rsidP="0062415F">
      <w:pPr>
        <w:spacing w:after="120"/>
        <w:jc w:val="center"/>
        <w:rPr>
          <w:rFonts w:cs="Arial"/>
          <w:b/>
          <w:bCs/>
          <w:sz w:val="48"/>
          <w:szCs w:val="48"/>
        </w:rPr>
      </w:pPr>
      <w:r w:rsidRPr="0062415F">
        <w:rPr>
          <w:rFonts w:cs="Arial"/>
          <w:b/>
          <w:bCs/>
          <w:sz w:val="48"/>
          <w:szCs w:val="48"/>
        </w:rPr>
        <w:t>C</w:t>
      </w:r>
      <w:r w:rsidR="00B37889" w:rsidRPr="0062415F">
        <w:rPr>
          <w:rFonts w:cs="Arial"/>
          <w:b/>
          <w:bCs/>
          <w:sz w:val="48"/>
          <w:szCs w:val="48"/>
        </w:rPr>
        <w:t>hild Safety</w:t>
      </w:r>
    </w:p>
    <w:p w14:paraId="3BD8D0BD" w14:textId="77777777" w:rsidR="00615C0F" w:rsidRPr="001C5D4C" w:rsidRDefault="008E6EE8" w:rsidP="0062415F">
      <w:pPr>
        <w:spacing w:after="120"/>
        <w:jc w:val="center"/>
        <w:rPr>
          <w:rFonts w:cs="Arial"/>
          <w:b/>
          <w:bCs/>
          <w:sz w:val="48"/>
          <w:szCs w:val="48"/>
        </w:rPr>
      </w:pPr>
      <w:r w:rsidRPr="001C5D4C">
        <w:rPr>
          <w:rFonts w:cs="Arial"/>
          <w:b/>
          <w:bCs/>
          <w:sz w:val="48"/>
          <w:szCs w:val="48"/>
        </w:rPr>
        <w:t>POLICY</w:t>
      </w:r>
    </w:p>
    <w:p w14:paraId="07CCC20C" w14:textId="77777777" w:rsidR="00615C0F" w:rsidRPr="001C5D4C" w:rsidRDefault="00615C0F" w:rsidP="0062415F">
      <w:pPr>
        <w:pBdr>
          <w:bottom w:val="single" w:sz="4" w:space="1" w:color="auto"/>
        </w:pBdr>
        <w:spacing w:after="120"/>
        <w:rPr>
          <w:rFonts w:cs="Arial"/>
          <w:sz w:val="16"/>
          <w:szCs w:val="32"/>
        </w:rPr>
      </w:pPr>
    </w:p>
    <w:p w14:paraId="553D029A" w14:textId="77777777" w:rsidR="005123DD" w:rsidRPr="001C5D4C" w:rsidRDefault="008E6EE8" w:rsidP="0062415F">
      <w:pPr>
        <w:tabs>
          <w:tab w:val="left" w:pos="2977"/>
        </w:tabs>
        <w:spacing w:after="120"/>
        <w:ind w:left="2977" w:hanging="2977"/>
        <w:rPr>
          <w:sz w:val="28"/>
          <w:szCs w:val="28"/>
        </w:rPr>
      </w:pPr>
      <w:r w:rsidRPr="001C5D4C">
        <w:rPr>
          <w:b/>
          <w:sz w:val="28"/>
          <w:szCs w:val="28"/>
        </w:rPr>
        <w:t>Title:</w:t>
      </w:r>
      <w:r w:rsidRPr="001C5D4C">
        <w:rPr>
          <w:sz w:val="28"/>
          <w:szCs w:val="28"/>
        </w:rPr>
        <w:tab/>
      </w:r>
      <w:r w:rsidRPr="001C5D4C">
        <w:rPr>
          <w:rFonts w:cs="Arial"/>
          <w:sz w:val="28"/>
          <w:szCs w:val="32"/>
        </w:rPr>
        <w:t>Unaccompanied</w:t>
      </w:r>
      <w:r w:rsidRPr="001C5D4C">
        <w:rPr>
          <w:sz w:val="28"/>
          <w:szCs w:val="28"/>
        </w:rPr>
        <w:t xml:space="preserve"> humanitarian minor</w:t>
      </w:r>
      <w:r w:rsidR="00E64D2E" w:rsidRPr="001C5D4C">
        <w:rPr>
          <w:sz w:val="28"/>
          <w:szCs w:val="28"/>
        </w:rPr>
        <w:t>s</w:t>
      </w:r>
      <w:r w:rsidRPr="001C5D4C">
        <w:rPr>
          <w:sz w:val="28"/>
          <w:szCs w:val="28"/>
        </w:rPr>
        <w:t xml:space="preserve"> – support related costs</w:t>
      </w:r>
    </w:p>
    <w:p w14:paraId="2099A949" w14:textId="77777777" w:rsidR="005123DD" w:rsidRPr="001C5D4C" w:rsidRDefault="008E6EE8" w:rsidP="0062415F">
      <w:pPr>
        <w:tabs>
          <w:tab w:val="left" w:pos="2977"/>
        </w:tabs>
        <w:spacing w:after="120"/>
        <w:rPr>
          <w:sz w:val="28"/>
          <w:szCs w:val="28"/>
        </w:rPr>
      </w:pPr>
      <w:r w:rsidRPr="001C5D4C">
        <w:rPr>
          <w:b/>
          <w:sz w:val="28"/>
          <w:szCs w:val="28"/>
        </w:rPr>
        <w:t>Policy No:</w:t>
      </w:r>
      <w:r w:rsidRPr="001C5D4C">
        <w:rPr>
          <w:sz w:val="28"/>
          <w:szCs w:val="28"/>
        </w:rPr>
        <w:tab/>
        <w:t>614-3</w:t>
      </w:r>
    </w:p>
    <w:p w14:paraId="4200191B" w14:textId="77777777" w:rsidR="00615C0F" w:rsidRPr="001C5D4C" w:rsidRDefault="00615C0F" w:rsidP="0062415F">
      <w:pPr>
        <w:pBdr>
          <w:bottom w:val="single" w:sz="4" w:space="1" w:color="auto"/>
        </w:pBdr>
        <w:spacing w:after="120"/>
        <w:rPr>
          <w:rFonts w:cs="Arial"/>
          <w:sz w:val="16"/>
          <w:szCs w:val="32"/>
        </w:rPr>
      </w:pPr>
    </w:p>
    <w:p w14:paraId="18CFF482" w14:textId="77777777" w:rsidR="00615C0F" w:rsidRPr="001C5D4C" w:rsidRDefault="008E6EE8" w:rsidP="0062415F">
      <w:pPr>
        <w:spacing w:after="120"/>
        <w:rPr>
          <w:rFonts w:cs="Arial"/>
          <w:b/>
          <w:bCs/>
          <w:sz w:val="24"/>
          <w:szCs w:val="28"/>
        </w:rPr>
      </w:pPr>
      <w:r w:rsidRPr="001C5D4C">
        <w:rPr>
          <w:rFonts w:cs="Arial"/>
          <w:b/>
          <w:bCs/>
          <w:sz w:val="24"/>
          <w:szCs w:val="28"/>
        </w:rPr>
        <w:t>Policy Statement:</w:t>
      </w:r>
    </w:p>
    <w:p w14:paraId="7CE3CE94" w14:textId="77777777" w:rsidR="005123DD" w:rsidRPr="001C5D4C" w:rsidRDefault="008E6EE8" w:rsidP="0062415F">
      <w:pPr>
        <w:spacing w:after="120"/>
        <w:rPr>
          <w:szCs w:val="22"/>
        </w:rPr>
      </w:pPr>
      <w:r w:rsidRPr="001C5D4C">
        <w:rPr>
          <w:rFonts w:cs="Arial"/>
          <w:szCs w:val="22"/>
        </w:rPr>
        <w:t>The</w:t>
      </w:r>
      <w:r w:rsidRPr="001C5D4C">
        <w:rPr>
          <w:szCs w:val="22"/>
        </w:rPr>
        <w:t xml:space="preserve"> Department of Children, Youth Justice and Multicultural Affairs (Child Safety) may provide financial support for a child who is an unaccompanied humanitarian minor and for whom Child Safety has accepted the delegated responsibilities and functions of guardianship</w:t>
      </w:r>
      <w:r w:rsidR="00BE4B6C" w:rsidRPr="001C5D4C">
        <w:rPr>
          <w:szCs w:val="22"/>
        </w:rPr>
        <w:t xml:space="preserve"> under the </w:t>
      </w:r>
      <w:r w:rsidR="00BE4B6C" w:rsidRPr="001C5D4C">
        <w:rPr>
          <w:i/>
          <w:iCs/>
          <w:szCs w:val="22"/>
        </w:rPr>
        <w:t>Immigration (Guardianship of Children) Act 1946</w:t>
      </w:r>
      <w:r w:rsidRPr="001C5D4C">
        <w:rPr>
          <w:szCs w:val="22"/>
        </w:rPr>
        <w:t>.</w:t>
      </w:r>
    </w:p>
    <w:p w14:paraId="4A78FC2D" w14:textId="77777777" w:rsidR="005123DD" w:rsidRPr="001C5D4C" w:rsidRDefault="008E6EE8" w:rsidP="0062415F">
      <w:pPr>
        <w:spacing w:after="120"/>
        <w:rPr>
          <w:szCs w:val="22"/>
        </w:rPr>
      </w:pPr>
      <w:r w:rsidRPr="001C5D4C">
        <w:rPr>
          <w:szCs w:val="22"/>
        </w:rPr>
        <w:t>Support for unaccompanied humanitarian minors will be provided in accordance with the child’s case plan and th</w:t>
      </w:r>
      <w:r w:rsidR="00587EAE" w:rsidRPr="001C5D4C">
        <w:rPr>
          <w:szCs w:val="22"/>
        </w:rPr>
        <w:t>is policy.</w:t>
      </w:r>
    </w:p>
    <w:p w14:paraId="1E6F204B" w14:textId="77777777" w:rsidR="005123DD" w:rsidRPr="001C5D4C" w:rsidRDefault="008E6EE8" w:rsidP="0062415F">
      <w:pPr>
        <w:spacing w:after="120"/>
        <w:rPr>
          <w:rFonts w:cs="Arial"/>
          <w:szCs w:val="22"/>
        </w:rPr>
      </w:pPr>
      <w:r w:rsidRPr="001C5D4C">
        <w:rPr>
          <w:rFonts w:cs="Arial"/>
          <w:szCs w:val="22"/>
        </w:rPr>
        <w:t xml:space="preserve">Child Safety is committed to respecting, protecting and promoting human rights. Under the </w:t>
      </w:r>
      <w:r w:rsidRPr="001C5D4C">
        <w:rPr>
          <w:rFonts w:cs="Arial"/>
          <w:i/>
          <w:iCs/>
          <w:szCs w:val="22"/>
        </w:rPr>
        <w:t>Human Rights Act 2019</w:t>
      </w:r>
      <w:r w:rsidRPr="001C5D4C">
        <w:rPr>
          <w:rFonts w:cs="Arial"/>
          <w:szCs w:val="22"/>
        </w:rPr>
        <w:t xml:space="preserve">, Child Safety has an obligation to take action and respond to unaccompanied humanitarian minors (IGOC </w:t>
      </w:r>
      <w:r w:rsidR="00BE4B6C" w:rsidRPr="001C5D4C">
        <w:rPr>
          <w:rFonts w:cs="Arial"/>
          <w:szCs w:val="22"/>
        </w:rPr>
        <w:t>m</w:t>
      </w:r>
      <w:r w:rsidRPr="001C5D4C">
        <w:rPr>
          <w:rFonts w:cs="Arial"/>
          <w:szCs w:val="22"/>
        </w:rPr>
        <w:t>inors) living in Queensland in a way that is compatible with human rights and, when making a decision, to give proper consideration to human rights.</w:t>
      </w:r>
    </w:p>
    <w:p w14:paraId="28369DD6" w14:textId="77777777" w:rsidR="0062415F" w:rsidRPr="001C5D4C" w:rsidRDefault="0062415F" w:rsidP="0062415F">
      <w:pPr>
        <w:spacing w:after="120"/>
        <w:rPr>
          <w:rFonts w:cs="Arial"/>
          <w:szCs w:val="22"/>
        </w:rPr>
      </w:pPr>
    </w:p>
    <w:p w14:paraId="5251E43F" w14:textId="77777777" w:rsidR="00615C0F" w:rsidRPr="001C5D4C" w:rsidRDefault="008E6EE8" w:rsidP="0062415F">
      <w:pPr>
        <w:spacing w:after="120"/>
        <w:rPr>
          <w:rFonts w:cs="Arial"/>
          <w:b/>
          <w:bCs/>
          <w:sz w:val="24"/>
          <w:szCs w:val="28"/>
        </w:rPr>
      </w:pPr>
      <w:r w:rsidRPr="001C5D4C">
        <w:rPr>
          <w:rFonts w:cs="Arial"/>
          <w:b/>
          <w:bCs/>
          <w:sz w:val="24"/>
          <w:szCs w:val="28"/>
        </w:rPr>
        <w:t>Principles:</w:t>
      </w:r>
    </w:p>
    <w:p w14:paraId="2AAE25FF" w14:textId="77777777" w:rsidR="005123DD" w:rsidRPr="001C5D4C" w:rsidRDefault="008E6EE8" w:rsidP="0062415F">
      <w:pPr>
        <w:pStyle w:val="ListParagraph"/>
        <w:numPr>
          <w:ilvl w:val="0"/>
          <w:numId w:val="4"/>
        </w:numPr>
        <w:spacing w:after="120"/>
        <w:contextualSpacing w:val="0"/>
        <w:rPr>
          <w:rFonts w:cs="Arial"/>
          <w:szCs w:val="22"/>
        </w:rPr>
      </w:pPr>
      <w:r w:rsidRPr="001C5D4C">
        <w:rPr>
          <w:rFonts w:cs="Arial"/>
          <w:szCs w:val="22"/>
        </w:rPr>
        <w:t>The safety, wellbeing and best interests of the child, both throughout childhood and the rest of the child’s life, are paramount.</w:t>
      </w:r>
    </w:p>
    <w:p w14:paraId="75F46AB2" w14:textId="77777777" w:rsidR="005123DD" w:rsidRPr="001C5D4C" w:rsidRDefault="008E6EE8" w:rsidP="0062415F">
      <w:pPr>
        <w:pStyle w:val="ListParagraph"/>
        <w:numPr>
          <w:ilvl w:val="0"/>
          <w:numId w:val="4"/>
        </w:numPr>
        <w:spacing w:after="120"/>
        <w:contextualSpacing w:val="0"/>
        <w:rPr>
          <w:rFonts w:cs="Arial"/>
          <w:szCs w:val="22"/>
        </w:rPr>
      </w:pPr>
      <w:r w:rsidRPr="001C5D4C">
        <w:rPr>
          <w:rFonts w:cs="Arial"/>
          <w:szCs w:val="22"/>
        </w:rPr>
        <w:t>Decision-making for the child will be timely and culturally sensitive.</w:t>
      </w:r>
    </w:p>
    <w:p w14:paraId="3CAE1E4F" w14:textId="77777777" w:rsidR="005123DD" w:rsidRPr="001C5D4C" w:rsidRDefault="008E6EE8" w:rsidP="0062415F">
      <w:pPr>
        <w:pStyle w:val="ListParagraph"/>
        <w:numPr>
          <w:ilvl w:val="0"/>
          <w:numId w:val="4"/>
        </w:numPr>
        <w:spacing w:after="120"/>
        <w:contextualSpacing w:val="0"/>
        <w:rPr>
          <w:rFonts w:cs="Arial"/>
          <w:szCs w:val="22"/>
        </w:rPr>
      </w:pPr>
      <w:r w:rsidRPr="001C5D4C">
        <w:rPr>
          <w:rFonts w:cs="Arial"/>
          <w:szCs w:val="22"/>
        </w:rPr>
        <w:t>Wherever possible, the child will be supported to reside in a care environment that offers stability and security and is able to ensure that their health, education, religious, therapeutic, social and cultural needs are met.</w:t>
      </w:r>
    </w:p>
    <w:p w14:paraId="7ECD890C" w14:textId="77777777" w:rsidR="005123DD" w:rsidRPr="001C5D4C" w:rsidRDefault="008E6EE8" w:rsidP="0062415F">
      <w:pPr>
        <w:pStyle w:val="ListParagraph"/>
        <w:numPr>
          <w:ilvl w:val="0"/>
          <w:numId w:val="4"/>
        </w:numPr>
        <w:spacing w:after="120"/>
        <w:contextualSpacing w:val="0"/>
        <w:rPr>
          <w:rFonts w:cs="Arial"/>
          <w:szCs w:val="22"/>
        </w:rPr>
      </w:pPr>
      <w:r w:rsidRPr="001C5D4C">
        <w:rPr>
          <w:rFonts w:cs="Arial"/>
          <w:szCs w:val="22"/>
        </w:rPr>
        <w:t>The child has the right to be consulted about decisions affecting their life and the child, where appropriate to their age and level of maturity, and their custodian will be provided with appropriate services and supports to enable their participation in decision-making relating to the child.</w:t>
      </w:r>
    </w:p>
    <w:p w14:paraId="2E0F9516" w14:textId="77777777" w:rsidR="005123DD" w:rsidRPr="001C5D4C" w:rsidRDefault="008E6EE8" w:rsidP="0062415F">
      <w:pPr>
        <w:pStyle w:val="ListParagraph"/>
        <w:numPr>
          <w:ilvl w:val="0"/>
          <w:numId w:val="4"/>
        </w:numPr>
        <w:spacing w:after="120"/>
        <w:contextualSpacing w:val="0"/>
        <w:rPr>
          <w:rFonts w:cs="Arial"/>
          <w:szCs w:val="22"/>
        </w:rPr>
      </w:pPr>
      <w:r w:rsidRPr="001C5D4C">
        <w:rPr>
          <w:rFonts w:cs="Arial"/>
          <w:szCs w:val="22"/>
        </w:rPr>
        <w:t xml:space="preserve">Child Safety staff will act and make decisions in a way that is compatible with human rights and obligations under the </w:t>
      </w:r>
      <w:r w:rsidRPr="001C5D4C">
        <w:rPr>
          <w:rFonts w:cs="Arial"/>
          <w:i/>
          <w:iCs/>
          <w:szCs w:val="22"/>
        </w:rPr>
        <w:t>Human Rights Act 2019</w:t>
      </w:r>
      <w:r w:rsidRPr="001C5D4C">
        <w:rPr>
          <w:rFonts w:cs="Arial"/>
          <w:szCs w:val="22"/>
        </w:rPr>
        <w:t>.</w:t>
      </w:r>
    </w:p>
    <w:p w14:paraId="26D72D0F" w14:textId="77777777" w:rsidR="005123DD" w:rsidRPr="001C5D4C" w:rsidRDefault="008E6EE8" w:rsidP="0062415F">
      <w:pPr>
        <w:pStyle w:val="ListParagraph"/>
        <w:numPr>
          <w:ilvl w:val="0"/>
          <w:numId w:val="4"/>
        </w:numPr>
        <w:spacing w:after="120"/>
        <w:contextualSpacing w:val="0"/>
        <w:rPr>
          <w:rFonts w:cs="Arial"/>
          <w:szCs w:val="22"/>
        </w:rPr>
      </w:pPr>
      <w:r w:rsidRPr="001C5D4C">
        <w:rPr>
          <w:rFonts w:cs="Arial"/>
          <w:szCs w:val="22"/>
        </w:rPr>
        <w:t>Accredited interpreters will be engaged, as required, to ensure effective communication with a child and their custodian.</w:t>
      </w:r>
    </w:p>
    <w:p w14:paraId="27E8578A" w14:textId="77777777" w:rsidR="00615C0F" w:rsidRPr="001C5D4C" w:rsidRDefault="00615C0F" w:rsidP="0062415F">
      <w:pPr>
        <w:spacing w:after="120"/>
        <w:rPr>
          <w:rFonts w:cs="Arial"/>
          <w:szCs w:val="22"/>
        </w:rPr>
      </w:pPr>
    </w:p>
    <w:p w14:paraId="177320BA" w14:textId="77777777" w:rsidR="0062415F" w:rsidRPr="001C5D4C" w:rsidRDefault="0062415F" w:rsidP="0062415F">
      <w:pPr>
        <w:spacing w:after="120"/>
        <w:rPr>
          <w:rFonts w:cs="Arial"/>
          <w:szCs w:val="22"/>
        </w:rPr>
      </w:pPr>
    </w:p>
    <w:p w14:paraId="36BB4002" w14:textId="77777777" w:rsidR="00615C0F" w:rsidRPr="001C5D4C" w:rsidRDefault="008E6EE8" w:rsidP="0062415F">
      <w:pPr>
        <w:spacing w:after="120"/>
        <w:rPr>
          <w:rFonts w:cs="Arial"/>
          <w:b/>
          <w:bCs/>
          <w:sz w:val="24"/>
          <w:szCs w:val="28"/>
        </w:rPr>
      </w:pPr>
      <w:r w:rsidRPr="001C5D4C">
        <w:rPr>
          <w:rFonts w:cs="Arial"/>
          <w:b/>
          <w:bCs/>
          <w:sz w:val="24"/>
          <w:szCs w:val="28"/>
        </w:rPr>
        <w:lastRenderedPageBreak/>
        <w:t>Objectives:</w:t>
      </w:r>
    </w:p>
    <w:p w14:paraId="48936EA8" w14:textId="77777777" w:rsidR="005123DD" w:rsidRPr="001C5D4C" w:rsidRDefault="008E6EE8" w:rsidP="0056171C">
      <w:pPr>
        <w:spacing w:after="0"/>
        <w:rPr>
          <w:rFonts w:cs="Arial"/>
          <w:szCs w:val="22"/>
        </w:rPr>
      </w:pPr>
      <w:r w:rsidRPr="001C5D4C">
        <w:rPr>
          <w:rFonts w:cs="Arial"/>
          <w:szCs w:val="22"/>
        </w:rPr>
        <w:t>This policy aims to ensure that a child’s daily care needs and other needs specific to their status as an unaccompanied humanitarian minor are met by enabling them, or their custodian where relevant, to seek reimbursement of support related costs.</w:t>
      </w:r>
    </w:p>
    <w:p w14:paraId="5B090C61" w14:textId="77777777" w:rsidR="00615C0F" w:rsidRPr="001C5D4C" w:rsidRDefault="00615C0F" w:rsidP="0056171C">
      <w:pPr>
        <w:spacing w:after="0"/>
        <w:rPr>
          <w:rFonts w:cs="Arial"/>
          <w:szCs w:val="22"/>
        </w:rPr>
      </w:pPr>
    </w:p>
    <w:p w14:paraId="052CCDEB" w14:textId="77777777" w:rsidR="00615C0F" w:rsidRPr="001C5D4C" w:rsidRDefault="008E6EE8" w:rsidP="0062415F">
      <w:pPr>
        <w:spacing w:after="120"/>
        <w:rPr>
          <w:rFonts w:cs="Arial"/>
          <w:b/>
          <w:bCs/>
          <w:sz w:val="24"/>
          <w:szCs w:val="28"/>
        </w:rPr>
      </w:pPr>
      <w:r w:rsidRPr="001C5D4C">
        <w:rPr>
          <w:rFonts w:cs="Arial"/>
          <w:b/>
          <w:bCs/>
          <w:sz w:val="24"/>
          <w:szCs w:val="28"/>
        </w:rPr>
        <w:t>Scope:</w:t>
      </w:r>
    </w:p>
    <w:p w14:paraId="22E45A55" w14:textId="77777777" w:rsidR="005123DD" w:rsidRPr="001C5D4C" w:rsidRDefault="008E6EE8" w:rsidP="0062415F">
      <w:pPr>
        <w:spacing w:after="120"/>
        <w:rPr>
          <w:rFonts w:cs="Arial"/>
          <w:szCs w:val="22"/>
        </w:rPr>
      </w:pPr>
      <w:r w:rsidRPr="001C5D4C">
        <w:rPr>
          <w:rFonts w:cs="Arial"/>
          <w:szCs w:val="22"/>
        </w:rPr>
        <w:t>This</w:t>
      </w:r>
      <w:r w:rsidRPr="001C5D4C">
        <w:rPr>
          <w:szCs w:val="22"/>
        </w:rPr>
        <w:t xml:space="preserve"> policy refers to unaccompanied humanitarian minors, and their custodians, for whom Child Safety has accepted the delegated responsibilities and functions of guardianship for the unaccompanied humanitarian </w:t>
      </w:r>
      <w:r w:rsidR="004E1F7C" w:rsidRPr="001C5D4C">
        <w:rPr>
          <w:szCs w:val="22"/>
        </w:rPr>
        <w:t xml:space="preserve">minors </w:t>
      </w:r>
      <w:r w:rsidRPr="001C5D4C">
        <w:rPr>
          <w:szCs w:val="22"/>
        </w:rPr>
        <w:t>from the Minister of Home Affairs</w:t>
      </w:r>
      <w:r w:rsidR="00587EAE" w:rsidRPr="001C5D4C">
        <w:rPr>
          <w:szCs w:val="22"/>
        </w:rPr>
        <w:t xml:space="preserve"> under the </w:t>
      </w:r>
      <w:r w:rsidR="00587EAE" w:rsidRPr="001C5D4C">
        <w:rPr>
          <w:rFonts w:cs="Arial"/>
          <w:i/>
        </w:rPr>
        <w:t>Immigration (Guardianship of Children) Act 1946</w:t>
      </w:r>
      <w:r w:rsidR="00587EAE" w:rsidRPr="001C5D4C">
        <w:rPr>
          <w:rFonts w:cs="Arial"/>
          <w:iCs/>
        </w:rPr>
        <w:t>.</w:t>
      </w:r>
    </w:p>
    <w:p w14:paraId="2D6A3DEE" w14:textId="77777777" w:rsidR="005123DD" w:rsidRPr="001C5D4C" w:rsidRDefault="008E6EE8" w:rsidP="0062415F">
      <w:pPr>
        <w:spacing w:after="120"/>
        <w:rPr>
          <w:rFonts w:cs="Arial"/>
          <w:szCs w:val="22"/>
        </w:rPr>
      </w:pPr>
      <w:r w:rsidRPr="001C5D4C">
        <w:rPr>
          <w:rFonts w:cs="Arial"/>
          <w:szCs w:val="22"/>
        </w:rPr>
        <w:t>Support for unaccompanied humanitarian minors will be provided in accordance with the child’s case plan and the following criteria:</w:t>
      </w:r>
    </w:p>
    <w:p w14:paraId="5FD69F23" w14:textId="77777777" w:rsidR="005123DD" w:rsidRPr="001C5D4C" w:rsidRDefault="008E6EE8" w:rsidP="0062415F">
      <w:pPr>
        <w:pStyle w:val="ListParagraph"/>
        <w:numPr>
          <w:ilvl w:val="0"/>
          <w:numId w:val="4"/>
        </w:numPr>
        <w:spacing w:after="120"/>
        <w:ind w:left="720"/>
        <w:contextualSpacing w:val="0"/>
        <w:rPr>
          <w:rFonts w:cs="Arial"/>
          <w:szCs w:val="22"/>
        </w:rPr>
      </w:pPr>
      <w:r w:rsidRPr="001C5D4C">
        <w:rPr>
          <w:rFonts w:cs="Arial"/>
          <w:szCs w:val="22"/>
        </w:rPr>
        <w:t xml:space="preserve">support related costs reimbursement is approved for costs that are specific to the child’s individual needs as an unaccompanied humanitarian minor, and are over and above the financial support provided by the maintenance allowance paid to the child’s custodian for </w:t>
      </w:r>
      <w:r w:rsidR="004E1F7C" w:rsidRPr="001C5D4C">
        <w:rPr>
          <w:rFonts w:cs="Arial"/>
          <w:szCs w:val="22"/>
        </w:rPr>
        <w:t xml:space="preserve">minors </w:t>
      </w:r>
      <w:r w:rsidRPr="001C5D4C">
        <w:rPr>
          <w:rFonts w:cs="Arial"/>
          <w:szCs w:val="22"/>
        </w:rPr>
        <w:t>wards under the age of 16 by the Department of Home Affairs, or payments through Centrelink for a child over the age of 16. All Centrelink payments are subject to applications meeting the eligibility criteria</w:t>
      </w:r>
      <w:r w:rsidR="0062415F" w:rsidRPr="001C5D4C">
        <w:rPr>
          <w:rFonts w:cs="Arial"/>
          <w:szCs w:val="22"/>
        </w:rPr>
        <w:t>.</w:t>
      </w:r>
      <w:r w:rsidRPr="001C5D4C">
        <w:rPr>
          <w:rFonts w:cs="Arial"/>
          <w:szCs w:val="22"/>
        </w:rPr>
        <w:t xml:space="preserve"> All other avenues for financial support must be explored first, for example, other government allowances and benefits</w:t>
      </w:r>
    </w:p>
    <w:p w14:paraId="47A3ED16" w14:textId="77777777" w:rsidR="005123DD" w:rsidRPr="001C5D4C" w:rsidRDefault="008E6EE8" w:rsidP="0062415F">
      <w:pPr>
        <w:pStyle w:val="ListParagraph"/>
        <w:numPr>
          <w:ilvl w:val="0"/>
          <w:numId w:val="4"/>
        </w:numPr>
        <w:spacing w:after="120"/>
        <w:ind w:left="720"/>
        <w:contextualSpacing w:val="0"/>
        <w:rPr>
          <w:rFonts w:cs="Arial"/>
          <w:szCs w:val="22"/>
        </w:rPr>
      </w:pPr>
      <w:r w:rsidRPr="001C5D4C">
        <w:rPr>
          <w:rFonts w:cs="Arial"/>
          <w:szCs w:val="22"/>
        </w:rPr>
        <w:t xml:space="preserve">decisions regarding access to support related costs must be made in accordance with the </w:t>
      </w:r>
      <w:r w:rsidRPr="001C5D4C">
        <w:rPr>
          <w:rFonts w:cs="Arial"/>
          <w:i/>
          <w:iCs/>
          <w:szCs w:val="22"/>
        </w:rPr>
        <w:t>Financial Accountability Act 2009</w:t>
      </w:r>
      <w:r w:rsidRPr="001C5D4C">
        <w:rPr>
          <w:rFonts w:cs="Arial"/>
          <w:szCs w:val="22"/>
        </w:rPr>
        <w:t xml:space="preserve"> and all goods and services purchased must be considered reasonable by the relevant financial delegate</w:t>
      </w:r>
    </w:p>
    <w:p w14:paraId="76CB49FE" w14:textId="77777777" w:rsidR="005123DD" w:rsidRPr="001C5D4C" w:rsidRDefault="008E6EE8" w:rsidP="0062415F">
      <w:pPr>
        <w:pStyle w:val="ListParagraph"/>
        <w:numPr>
          <w:ilvl w:val="0"/>
          <w:numId w:val="4"/>
        </w:numPr>
        <w:spacing w:after="120"/>
        <w:ind w:left="720"/>
        <w:contextualSpacing w:val="0"/>
        <w:rPr>
          <w:rFonts w:cs="Arial"/>
          <w:szCs w:val="22"/>
        </w:rPr>
      </w:pPr>
      <w:r w:rsidRPr="001C5D4C">
        <w:rPr>
          <w:rFonts w:cs="Arial"/>
          <w:szCs w:val="22"/>
        </w:rPr>
        <w:t>all support related costs expenditure is in accordance with appropriate financial delegations and standards</w:t>
      </w:r>
    </w:p>
    <w:p w14:paraId="6FE28FC7" w14:textId="77777777" w:rsidR="005123DD" w:rsidRPr="001C5D4C" w:rsidRDefault="008E6EE8" w:rsidP="0062415F">
      <w:pPr>
        <w:pStyle w:val="ListParagraph"/>
        <w:numPr>
          <w:ilvl w:val="0"/>
          <w:numId w:val="4"/>
        </w:numPr>
        <w:spacing w:after="120"/>
        <w:ind w:left="720"/>
        <w:contextualSpacing w:val="0"/>
        <w:rPr>
          <w:rFonts w:cs="Arial"/>
          <w:szCs w:val="22"/>
        </w:rPr>
      </w:pPr>
      <w:r w:rsidRPr="001C5D4C">
        <w:rPr>
          <w:rFonts w:cs="Arial"/>
          <w:szCs w:val="22"/>
        </w:rPr>
        <w:t>all transactions are to be substantiated (for example, by way of receipts) and all reimbursement documentation is to be maintained to ensure an adequate audit trail</w:t>
      </w:r>
    </w:p>
    <w:p w14:paraId="61B2C4E5" w14:textId="77777777" w:rsidR="005123DD" w:rsidRPr="001C5D4C" w:rsidRDefault="008E6EE8" w:rsidP="0062415F">
      <w:pPr>
        <w:pStyle w:val="ListParagraph"/>
        <w:numPr>
          <w:ilvl w:val="0"/>
          <w:numId w:val="4"/>
        </w:numPr>
        <w:spacing w:after="120"/>
        <w:ind w:left="720"/>
        <w:contextualSpacing w:val="0"/>
        <w:rPr>
          <w:rFonts w:cs="Arial"/>
          <w:szCs w:val="22"/>
        </w:rPr>
      </w:pPr>
      <w:r w:rsidRPr="001C5D4C">
        <w:rPr>
          <w:rFonts w:cs="Arial"/>
          <w:szCs w:val="22"/>
        </w:rPr>
        <w:t>all items purchased under support related costs belong to the child</w:t>
      </w:r>
    </w:p>
    <w:p w14:paraId="22386BEC" w14:textId="77777777" w:rsidR="00615C0F" w:rsidRPr="001C5D4C" w:rsidRDefault="008E6EE8" w:rsidP="0056171C">
      <w:pPr>
        <w:pStyle w:val="ListParagraph"/>
        <w:numPr>
          <w:ilvl w:val="0"/>
          <w:numId w:val="4"/>
        </w:numPr>
        <w:spacing w:after="0"/>
        <w:ind w:left="720"/>
        <w:contextualSpacing w:val="0"/>
        <w:rPr>
          <w:rFonts w:cs="Arial"/>
          <w:szCs w:val="22"/>
        </w:rPr>
      </w:pPr>
      <w:r w:rsidRPr="001C5D4C">
        <w:rPr>
          <w:rFonts w:cs="Arial"/>
          <w:szCs w:val="22"/>
        </w:rPr>
        <w:t>eligible costs for consideration and preapproval conditions are outlined in Child Safety’s child related costs policies. All approved costs will be charged to account code 54455 UHM – Support Related Costs.</w:t>
      </w:r>
    </w:p>
    <w:p w14:paraId="6990F155" w14:textId="77777777" w:rsidR="0062415F" w:rsidRPr="001C5D4C" w:rsidRDefault="0062415F" w:rsidP="0056171C">
      <w:pPr>
        <w:spacing w:after="0"/>
        <w:rPr>
          <w:rFonts w:cs="Arial"/>
          <w:szCs w:val="22"/>
        </w:rPr>
      </w:pPr>
    </w:p>
    <w:p w14:paraId="78873759" w14:textId="77777777" w:rsidR="00615C0F" w:rsidRPr="001C5D4C" w:rsidRDefault="008E6EE8" w:rsidP="0062415F">
      <w:pPr>
        <w:spacing w:after="120"/>
        <w:rPr>
          <w:rFonts w:cs="Arial"/>
          <w:b/>
          <w:bCs/>
          <w:sz w:val="24"/>
          <w:szCs w:val="28"/>
        </w:rPr>
      </w:pPr>
      <w:r w:rsidRPr="001C5D4C">
        <w:rPr>
          <w:rFonts w:cs="Arial"/>
          <w:b/>
          <w:bCs/>
          <w:sz w:val="24"/>
          <w:szCs w:val="28"/>
        </w:rPr>
        <w:t>Roles and Responsibilities:</w:t>
      </w:r>
    </w:p>
    <w:p w14:paraId="766339A1" w14:textId="77777777" w:rsidR="005123DD" w:rsidRPr="001C5D4C" w:rsidRDefault="008E6EE8" w:rsidP="0062415F">
      <w:pPr>
        <w:pStyle w:val="ListParagraph"/>
        <w:numPr>
          <w:ilvl w:val="0"/>
          <w:numId w:val="4"/>
        </w:numPr>
        <w:spacing w:after="120"/>
        <w:contextualSpacing w:val="0"/>
        <w:rPr>
          <w:szCs w:val="22"/>
        </w:rPr>
      </w:pPr>
      <w:r w:rsidRPr="001C5D4C">
        <w:rPr>
          <w:rFonts w:cs="Arial"/>
          <w:szCs w:val="22"/>
        </w:rPr>
        <w:t>The</w:t>
      </w:r>
      <w:r w:rsidRPr="001C5D4C">
        <w:rPr>
          <w:szCs w:val="22"/>
        </w:rPr>
        <w:t xml:space="preserve"> designated adoption officer and senior team leader, Adoption and Permanent Care Services are responsible for ensur</w:t>
      </w:r>
      <w:r w:rsidR="00E122C0" w:rsidRPr="001C5D4C">
        <w:rPr>
          <w:szCs w:val="22"/>
        </w:rPr>
        <w:t>ing</w:t>
      </w:r>
      <w:r w:rsidRPr="001C5D4C">
        <w:rPr>
          <w:szCs w:val="22"/>
        </w:rPr>
        <w:t xml:space="preserve"> the development and regular review of the child’s case plan, which is focused on meeting the assessed needs of the child.</w:t>
      </w:r>
    </w:p>
    <w:p w14:paraId="57A6CFB2" w14:textId="77777777" w:rsidR="00615C0F" w:rsidRPr="001C5D4C" w:rsidRDefault="008E6EE8" w:rsidP="0056171C">
      <w:pPr>
        <w:pStyle w:val="ListParagraph"/>
        <w:numPr>
          <w:ilvl w:val="0"/>
          <w:numId w:val="4"/>
        </w:numPr>
        <w:spacing w:after="0"/>
        <w:contextualSpacing w:val="0"/>
        <w:rPr>
          <w:szCs w:val="22"/>
        </w:rPr>
      </w:pPr>
      <w:r w:rsidRPr="001C5D4C">
        <w:rPr>
          <w:rFonts w:cs="Arial"/>
          <w:szCs w:val="22"/>
        </w:rPr>
        <w:t>The</w:t>
      </w:r>
      <w:r w:rsidRPr="001C5D4C">
        <w:rPr>
          <w:szCs w:val="22"/>
        </w:rPr>
        <w:t xml:space="preserve"> Manager</w:t>
      </w:r>
      <w:r w:rsidR="00BE4B6C" w:rsidRPr="001C5D4C">
        <w:rPr>
          <w:szCs w:val="22"/>
        </w:rPr>
        <w:t xml:space="preserve">, </w:t>
      </w:r>
      <w:r w:rsidRPr="001C5D4C">
        <w:rPr>
          <w:szCs w:val="22"/>
        </w:rPr>
        <w:t>Adoption and Permanent Care Services is responsible for approving all support related costs for the child</w:t>
      </w:r>
      <w:bookmarkStart w:id="0" w:name="_Hlk89758640"/>
      <w:r w:rsidR="004E1F7C" w:rsidRPr="001C5D4C">
        <w:rPr>
          <w:szCs w:val="22"/>
        </w:rPr>
        <w:t xml:space="preserve"> </w:t>
      </w:r>
      <w:r w:rsidR="00E44813" w:rsidRPr="001C5D4C">
        <w:rPr>
          <w:szCs w:val="22"/>
        </w:rPr>
        <w:t xml:space="preserve">under the </w:t>
      </w:r>
      <w:r w:rsidR="00E44813" w:rsidRPr="001C5D4C">
        <w:rPr>
          <w:rFonts w:cs="Arial"/>
          <w:i/>
        </w:rPr>
        <w:t>Immigration (Guardianship of Children) Act 1946</w:t>
      </w:r>
      <w:r w:rsidR="00E44813" w:rsidRPr="001C5D4C">
        <w:rPr>
          <w:rFonts w:cs="Arial"/>
          <w:iCs/>
        </w:rPr>
        <w:t>.</w:t>
      </w:r>
      <w:bookmarkEnd w:id="0"/>
      <w:r w:rsidRPr="001C5D4C">
        <w:rPr>
          <w:szCs w:val="22"/>
        </w:rPr>
        <w:tab/>
      </w:r>
    </w:p>
    <w:p w14:paraId="357AC365" w14:textId="77777777" w:rsidR="0062415F" w:rsidRPr="001C5D4C" w:rsidRDefault="0062415F" w:rsidP="0062415F">
      <w:pPr>
        <w:spacing w:after="120"/>
        <w:rPr>
          <w:szCs w:val="22"/>
        </w:rPr>
      </w:pPr>
    </w:p>
    <w:p w14:paraId="41A6CA77" w14:textId="77777777" w:rsidR="00615C0F" w:rsidRPr="001C5D4C" w:rsidRDefault="008E6EE8" w:rsidP="0062415F">
      <w:pPr>
        <w:spacing w:after="120"/>
        <w:rPr>
          <w:rFonts w:cs="Arial"/>
          <w:b/>
          <w:bCs/>
          <w:sz w:val="24"/>
          <w:szCs w:val="28"/>
        </w:rPr>
      </w:pPr>
      <w:r w:rsidRPr="001C5D4C">
        <w:rPr>
          <w:rFonts w:cs="Arial"/>
          <w:b/>
          <w:bCs/>
          <w:sz w:val="24"/>
          <w:szCs w:val="28"/>
        </w:rPr>
        <w:t>Authority:</w:t>
      </w:r>
    </w:p>
    <w:p w14:paraId="36B209BA" w14:textId="77777777" w:rsidR="00E44813" w:rsidRPr="001C5D4C" w:rsidRDefault="008E6EE8" w:rsidP="0062415F">
      <w:pPr>
        <w:spacing w:after="120"/>
        <w:rPr>
          <w:szCs w:val="22"/>
        </w:rPr>
      </w:pPr>
      <w:r w:rsidRPr="001C5D4C">
        <w:rPr>
          <w:szCs w:val="22"/>
        </w:rPr>
        <w:t>Financial Accountability Act 2009</w:t>
      </w:r>
    </w:p>
    <w:p w14:paraId="672BFDE2" w14:textId="77777777" w:rsidR="005123DD" w:rsidRPr="001C5D4C" w:rsidRDefault="008E6EE8" w:rsidP="0062415F">
      <w:pPr>
        <w:spacing w:after="120"/>
        <w:rPr>
          <w:i/>
          <w:iCs/>
          <w:szCs w:val="22"/>
        </w:rPr>
      </w:pPr>
      <w:r w:rsidRPr="001C5D4C">
        <w:rPr>
          <w:szCs w:val="22"/>
        </w:rPr>
        <w:t>Immigration (Guardianship of Children) Act 1946</w:t>
      </w:r>
    </w:p>
    <w:p w14:paraId="1DB7B4B9" w14:textId="77777777" w:rsidR="00615C0F" w:rsidRPr="001C5D4C" w:rsidRDefault="008E6EE8" w:rsidP="0062415F">
      <w:pPr>
        <w:spacing w:after="120"/>
        <w:rPr>
          <w:rFonts w:cs="Arial"/>
          <w:b/>
          <w:bCs/>
          <w:sz w:val="24"/>
          <w:szCs w:val="28"/>
        </w:rPr>
      </w:pPr>
      <w:bookmarkStart w:id="1" w:name="_Hlk90285564"/>
      <w:r w:rsidRPr="001C5D4C">
        <w:rPr>
          <w:rFonts w:cs="Arial"/>
          <w:b/>
          <w:bCs/>
          <w:sz w:val="24"/>
          <w:szCs w:val="28"/>
        </w:rPr>
        <w:lastRenderedPageBreak/>
        <w:t>Delegations:</w:t>
      </w:r>
    </w:p>
    <w:p w14:paraId="2B9CED15" w14:textId="77777777" w:rsidR="005123DD" w:rsidRPr="001C5D4C" w:rsidRDefault="008E6EE8" w:rsidP="00691E37">
      <w:pPr>
        <w:spacing w:after="120"/>
        <w:rPr>
          <w:szCs w:val="22"/>
        </w:rPr>
      </w:pPr>
      <w:r w:rsidRPr="001C5D4C">
        <w:rPr>
          <w:szCs w:val="22"/>
        </w:rPr>
        <w:t>Refer to instruments of delegation for delegations relevant to unaccompanied humanitarian minors.</w:t>
      </w:r>
    </w:p>
    <w:p w14:paraId="3E400A3B" w14:textId="77777777" w:rsidR="005123DD" w:rsidRPr="001C5D4C" w:rsidRDefault="008E6EE8" w:rsidP="00691E37">
      <w:pPr>
        <w:spacing w:after="120"/>
        <w:rPr>
          <w:szCs w:val="22"/>
        </w:rPr>
      </w:pPr>
      <w:r w:rsidRPr="001C5D4C">
        <w:rPr>
          <w:szCs w:val="22"/>
        </w:rPr>
        <w:t>Refer to the Financial delegations schedule for relevant financial delegations.</w:t>
      </w:r>
    </w:p>
    <w:bookmarkEnd w:id="1"/>
    <w:p w14:paraId="39D55DD7" w14:textId="77777777" w:rsidR="00615C0F" w:rsidRPr="001C5D4C" w:rsidRDefault="00615C0F" w:rsidP="0062415F">
      <w:pPr>
        <w:pBdr>
          <w:bottom w:val="single" w:sz="4" w:space="1" w:color="auto"/>
        </w:pBdr>
        <w:spacing w:after="120"/>
        <w:rPr>
          <w:rFonts w:cs="Arial"/>
          <w:sz w:val="16"/>
          <w:szCs w:val="32"/>
        </w:rPr>
      </w:pPr>
    </w:p>
    <w:p w14:paraId="497DC3DE" w14:textId="77777777" w:rsidR="005123DD" w:rsidRPr="001C5D4C" w:rsidRDefault="008E6EE8" w:rsidP="00691E37">
      <w:pPr>
        <w:tabs>
          <w:tab w:val="left" w:pos="2835"/>
        </w:tabs>
        <w:spacing w:after="120"/>
        <w:rPr>
          <w:szCs w:val="22"/>
        </w:rPr>
      </w:pPr>
      <w:r w:rsidRPr="001C5D4C">
        <w:rPr>
          <w:b/>
          <w:szCs w:val="22"/>
        </w:rPr>
        <w:t>Records File No.:</w:t>
      </w:r>
      <w:r w:rsidRPr="001C5D4C">
        <w:rPr>
          <w:szCs w:val="22"/>
        </w:rPr>
        <w:t xml:space="preserve"> </w:t>
      </w:r>
      <w:r w:rsidRPr="001C5D4C">
        <w:rPr>
          <w:szCs w:val="22"/>
        </w:rPr>
        <w:tab/>
        <w:t>Not applicable</w:t>
      </w:r>
    </w:p>
    <w:p w14:paraId="78CFEF6A" w14:textId="1157BE85" w:rsidR="005123DD" w:rsidRPr="001C5D4C" w:rsidRDefault="008E6EE8" w:rsidP="00691E37">
      <w:pPr>
        <w:tabs>
          <w:tab w:val="left" w:pos="2835"/>
        </w:tabs>
        <w:spacing w:after="120"/>
        <w:rPr>
          <w:szCs w:val="22"/>
        </w:rPr>
      </w:pPr>
      <w:r w:rsidRPr="001C5D4C">
        <w:rPr>
          <w:b/>
          <w:szCs w:val="22"/>
        </w:rPr>
        <w:t>Date of approval:</w:t>
      </w:r>
      <w:r w:rsidRPr="001C5D4C">
        <w:rPr>
          <w:szCs w:val="22"/>
        </w:rPr>
        <w:tab/>
      </w:r>
      <w:r w:rsidR="004B75B0">
        <w:rPr>
          <w:szCs w:val="22"/>
        </w:rPr>
        <w:t>04</w:t>
      </w:r>
      <w:r w:rsidRPr="001C5D4C">
        <w:rPr>
          <w:szCs w:val="22"/>
        </w:rPr>
        <w:t xml:space="preserve"> </w:t>
      </w:r>
      <w:r w:rsidR="004B75B0">
        <w:rPr>
          <w:szCs w:val="22"/>
        </w:rPr>
        <w:t>January</w:t>
      </w:r>
      <w:r w:rsidRPr="001C5D4C">
        <w:rPr>
          <w:szCs w:val="22"/>
        </w:rPr>
        <w:t xml:space="preserve"> 202</w:t>
      </w:r>
      <w:r w:rsidR="004B75B0">
        <w:rPr>
          <w:szCs w:val="22"/>
        </w:rPr>
        <w:t>2</w:t>
      </w:r>
    </w:p>
    <w:p w14:paraId="5C20B88E" w14:textId="7BD14F9A" w:rsidR="005123DD" w:rsidRPr="001C5D4C" w:rsidRDefault="008E6EE8" w:rsidP="00691E37">
      <w:pPr>
        <w:tabs>
          <w:tab w:val="left" w:pos="2835"/>
        </w:tabs>
        <w:spacing w:after="120"/>
        <w:rPr>
          <w:szCs w:val="22"/>
        </w:rPr>
      </w:pPr>
      <w:r w:rsidRPr="001C5D4C">
        <w:rPr>
          <w:b/>
          <w:szCs w:val="22"/>
        </w:rPr>
        <w:t>Date of operation:</w:t>
      </w:r>
      <w:r w:rsidRPr="001C5D4C">
        <w:rPr>
          <w:szCs w:val="22"/>
        </w:rPr>
        <w:tab/>
      </w:r>
      <w:r w:rsidR="004B75B0">
        <w:rPr>
          <w:szCs w:val="22"/>
        </w:rPr>
        <w:t>04</w:t>
      </w:r>
      <w:r w:rsidRPr="001C5D4C">
        <w:rPr>
          <w:szCs w:val="22"/>
        </w:rPr>
        <w:t xml:space="preserve"> </w:t>
      </w:r>
      <w:r w:rsidR="004B75B0">
        <w:rPr>
          <w:szCs w:val="22"/>
        </w:rPr>
        <w:t xml:space="preserve">January </w:t>
      </w:r>
      <w:r w:rsidRPr="001C5D4C">
        <w:rPr>
          <w:szCs w:val="22"/>
        </w:rPr>
        <w:t>202</w:t>
      </w:r>
      <w:r w:rsidR="004B75B0">
        <w:rPr>
          <w:szCs w:val="22"/>
        </w:rPr>
        <w:t>2</w:t>
      </w:r>
    </w:p>
    <w:p w14:paraId="6E5513F2" w14:textId="5888DE78" w:rsidR="00615C0F" w:rsidRPr="001C5D4C" w:rsidRDefault="008E6EE8" w:rsidP="00691E37">
      <w:pPr>
        <w:tabs>
          <w:tab w:val="left" w:pos="2835"/>
        </w:tabs>
        <w:spacing w:after="120"/>
        <w:rPr>
          <w:szCs w:val="22"/>
        </w:rPr>
      </w:pPr>
      <w:r w:rsidRPr="001C5D4C">
        <w:rPr>
          <w:b/>
          <w:szCs w:val="22"/>
        </w:rPr>
        <w:t>Date to be reviewed:</w:t>
      </w:r>
      <w:r w:rsidRPr="001C5D4C">
        <w:rPr>
          <w:szCs w:val="22"/>
        </w:rPr>
        <w:tab/>
      </w:r>
      <w:r w:rsidR="004B75B0">
        <w:rPr>
          <w:szCs w:val="22"/>
        </w:rPr>
        <w:t>04</w:t>
      </w:r>
      <w:r w:rsidR="005123DD" w:rsidRPr="001C5D4C">
        <w:rPr>
          <w:szCs w:val="22"/>
        </w:rPr>
        <w:t xml:space="preserve"> </w:t>
      </w:r>
      <w:r w:rsidR="004B75B0">
        <w:rPr>
          <w:szCs w:val="22"/>
        </w:rPr>
        <w:t>January</w:t>
      </w:r>
      <w:r w:rsidR="004B75B0" w:rsidRPr="001C5D4C">
        <w:rPr>
          <w:szCs w:val="22"/>
        </w:rPr>
        <w:t xml:space="preserve"> </w:t>
      </w:r>
      <w:r w:rsidR="005123DD" w:rsidRPr="001C5D4C">
        <w:rPr>
          <w:szCs w:val="22"/>
        </w:rPr>
        <w:t>202</w:t>
      </w:r>
      <w:r w:rsidR="004B75B0">
        <w:rPr>
          <w:szCs w:val="22"/>
        </w:rPr>
        <w:t>5</w:t>
      </w:r>
    </w:p>
    <w:p w14:paraId="50EB2E7D" w14:textId="77777777" w:rsidR="00615C0F" w:rsidRPr="001C5D4C" w:rsidRDefault="00615C0F" w:rsidP="0062415F">
      <w:pPr>
        <w:pBdr>
          <w:bottom w:val="single" w:sz="4" w:space="1" w:color="auto"/>
        </w:pBdr>
        <w:spacing w:after="120"/>
        <w:rPr>
          <w:rFonts w:cs="Arial"/>
          <w:sz w:val="16"/>
          <w:szCs w:val="32"/>
        </w:rPr>
      </w:pPr>
    </w:p>
    <w:p w14:paraId="696349C0" w14:textId="77777777" w:rsidR="005123DD" w:rsidRPr="001C5D4C" w:rsidRDefault="008E6EE8" w:rsidP="00691E37">
      <w:pPr>
        <w:tabs>
          <w:tab w:val="left" w:pos="2835"/>
        </w:tabs>
        <w:spacing w:after="120"/>
        <w:rPr>
          <w:bCs/>
          <w:szCs w:val="22"/>
        </w:rPr>
      </w:pPr>
      <w:r w:rsidRPr="001C5D4C">
        <w:rPr>
          <w:b/>
          <w:szCs w:val="22"/>
        </w:rPr>
        <w:t>Office:</w:t>
      </w:r>
      <w:r w:rsidRPr="001C5D4C">
        <w:rPr>
          <w:szCs w:val="22"/>
        </w:rPr>
        <w:tab/>
        <w:t>Office of the Chief Practitioner</w:t>
      </w:r>
    </w:p>
    <w:p w14:paraId="21112A83" w14:textId="77777777" w:rsidR="005123DD" w:rsidRPr="001C5D4C" w:rsidRDefault="008E6EE8" w:rsidP="00691E37">
      <w:pPr>
        <w:tabs>
          <w:tab w:val="left" w:pos="2835"/>
        </w:tabs>
        <w:spacing w:after="120"/>
        <w:rPr>
          <w:szCs w:val="22"/>
        </w:rPr>
      </w:pPr>
      <w:r w:rsidRPr="001C5D4C">
        <w:rPr>
          <w:b/>
          <w:szCs w:val="22"/>
        </w:rPr>
        <w:t>Help Contact:</w:t>
      </w:r>
      <w:r w:rsidRPr="001C5D4C">
        <w:rPr>
          <w:szCs w:val="22"/>
        </w:rPr>
        <w:tab/>
        <w:t>Child Protection Practice</w:t>
      </w:r>
    </w:p>
    <w:p w14:paraId="2A989C50" w14:textId="77777777" w:rsidR="00615C0F" w:rsidRPr="001C5D4C" w:rsidRDefault="00615C0F" w:rsidP="0062415F">
      <w:pPr>
        <w:pBdr>
          <w:bottom w:val="single" w:sz="4" w:space="1" w:color="auto"/>
        </w:pBdr>
        <w:spacing w:after="120"/>
        <w:rPr>
          <w:rFonts w:cs="Arial"/>
          <w:sz w:val="16"/>
          <w:szCs w:val="32"/>
        </w:rPr>
      </w:pPr>
    </w:p>
    <w:p w14:paraId="3BB16FCC" w14:textId="77777777" w:rsidR="00615C0F" w:rsidRPr="001C5D4C" w:rsidRDefault="008E6EE8" w:rsidP="0062415F">
      <w:pPr>
        <w:spacing w:after="120"/>
        <w:rPr>
          <w:rFonts w:cs="Arial"/>
          <w:b/>
          <w:bCs/>
          <w:sz w:val="24"/>
          <w:szCs w:val="28"/>
        </w:rPr>
      </w:pPr>
      <w:r w:rsidRPr="001C5D4C">
        <w:rPr>
          <w:rFonts w:cs="Arial"/>
          <w:b/>
          <w:bCs/>
          <w:sz w:val="24"/>
          <w:szCs w:val="28"/>
        </w:rPr>
        <w:t>Links:</w:t>
      </w:r>
    </w:p>
    <w:p w14:paraId="211AAA92" w14:textId="77777777" w:rsidR="005123DD" w:rsidRPr="001C5D4C" w:rsidRDefault="008E6EE8" w:rsidP="00691E37">
      <w:pPr>
        <w:spacing w:after="120"/>
        <w:rPr>
          <w:b/>
          <w:bCs/>
          <w:szCs w:val="22"/>
        </w:rPr>
      </w:pPr>
      <w:r w:rsidRPr="001C5D4C">
        <w:rPr>
          <w:b/>
          <w:bCs/>
          <w:szCs w:val="22"/>
        </w:rPr>
        <w:t>Procedures</w:t>
      </w:r>
    </w:p>
    <w:p w14:paraId="170E6521" w14:textId="77777777" w:rsidR="005123DD" w:rsidRPr="001C5D4C" w:rsidRDefault="008E6EE8" w:rsidP="005123DD">
      <w:pPr>
        <w:spacing w:after="120"/>
        <w:rPr>
          <w:szCs w:val="22"/>
        </w:rPr>
      </w:pPr>
      <w:r w:rsidRPr="001C5D4C">
        <w:rPr>
          <w:szCs w:val="22"/>
        </w:rPr>
        <w:t>Child Safety Practice Manual</w:t>
      </w:r>
    </w:p>
    <w:p w14:paraId="1E4A5E69" w14:textId="77777777" w:rsidR="009E5DA8" w:rsidRPr="001C5D4C" w:rsidRDefault="009E5DA8" w:rsidP="00691E37">
      <w:pPr>
        <w:spacing w:after="120"/>
        <w:rPr>
          <w:szCs w:val="22"/>
        </w:rPr>
      </w:pPr>
    </w:p>
    <w:p w14:paraId="26149732" w14:textId="77777777" w:rsidR="005123DD" w:rsidRPr="001C5D4C" w:rsidRDefault="008E6EE8" w:rsidP="00691E37">
      <w:pPr>
        <w:spacing w:after="120"/>
        <w:rPr>
          <w:b/>
          <w:bCs/>
          <w:szCs w:val="22"/>
        </w:rPr>
      </w:pPr>
      <w:r w:rsidRPr="001C5D4C">
        <w:rPr>
          <w:b/>
          <w:bCs/>
          <w:szCs w:val="22"/>
        </w:rPr>
        <w:t>Related Legislation or Standard</w:t>
      </w:r>
    </w:p>
    <w:p w14:paraId="7EF923B7" w14:textId="77777777" w:rsidR="00587EAE" w:rsidRPr="001C5D4C" w:rsidRDefault="008E6EE8" w:rsidP="00691E37">
      <w:pPr>
        <w:spacing w:after="120"/>
        <w:rPr>
          <w:i/>
          <w:iCs/>
          <w:szCs w:val="22"/>
        </w:rPr>
      </w:pPr>
      <w:r w:rsidRPr="001C5D4C">
        <w:rPr>
          <w:i/>
          <w:iCs/>
          <w:szCs w:val="22"/>
        </w:rPr>
        <w:t>Child Protection Act 1999</w:t>
      </w:r>
    </w:p>
    <w:p w14:paraId="36DC196B" w14:textId="77777777" w:rsidR="005123DD" w:rsidRPr="001C5D4C" w:rsidRDefault="008E6EE8" w:rsidP="005123DD">
      <w:pPr>
        <w:spacing w:after="120"/>
        <w:rPr>
          <w:i/>
          <w:iCs/>
          <w:szCs w:val="22"/>
        </w:rPr>
      </w:pPr>
      <w:r w:rsidRPr="001C5D4C">
        <w:rPr>
          <w:i/>
          <w:iCs/>
          <w:szCs w:val="22"/>
        </w:rPr>
        <w:t>Human Rights Act 2019</w:t>
      </w:r>
    </w:p>
    <w:p w14:paraId="34C7F41D" w14:textId="77777777" w:rsidR="005123DD" w:rsidRPr="001C5D4C" w:rsidRDefault="008E6EE8" w:rsidP="00691E37">
      <w:pPr>
        <w:spacing w:after="120"/>
        <w:rPr>
          <w:szCs w:val="22"/>
        </w:rPr>
      </w:pPr>
      <w:bookmarkStart w:id="2" w:name="_Hlk67037194"/>
      <w:r w:rsidRPr="001C5D4C">
        <w:rPr>
          <w:szCs w:val="22"/>
        </w:rPr>
        <w:t>Immigration (Guardianship of Children) Delegation</w:t>
      </w:r>
    </w:p>
    <w:p w14:paraId="75ECD8FE" w14:textId="77777777" w:rsidR="005123DD" w:rsidRPr="001C5D4C" w:rsidRDefault="008E6EE8" w:rsidP="00691E37">
      <w:pPr>
        <w:spacing w:after="120"/>
        <w:rPr>
          <w:szCs w:val="22"/>
        </w:rPr>
      </w:pPr>
      <w:r w:rsidRPr="001C5D4C">
        <w:rPr>
          <w:szCs w:val="22"/>
        </w:rPr>
        <w:t>Immigration (Guardianship of Children) Regulations 2001</w:t>
      </w:r>
    </w:p>
    <w:p w14:paraId="1A4D8E06" w14:textId="77777777" w:rsidR="00691E37" w:rsidRPr="001C5D4C" w:rsidRDefault="00691E37" w:rsidP="00691E37">
      <w:pPr>
        <w:spacing w:after="120"/>
        <w:rPr>
          <w:szCs w:val="22"/>
        </w:rPr>
      </w:pPr>
    </w:p>
    <w:bookmarkEnd w:id="2"/>
    <w:p w14:paraId="2C4E3880" w14:textId="77777777" w:rsidR="005123DD" w:rsidRPr="001C5D4C" w:rsidRDefault="008E6EE8" w:rsidP="00691E37">
      <w:pPr>
        <w:spacing w:after="120"/>
        <w:rPr>
          <w:b/>
          <w:bCs/>
          <w:szCs w:val="22"/>
        </w:rPr>
      </w:pPr>
      <w:r w:rsidRPr="001C5D4C">
        <w:rPr>
          <w:b/>
          <w:bCs/>
          <w:szCs w:val="22"/>
        </w:rPr>
        <w:t>Related Policies</w:t>
      </w:r>
    </w:p>
    <w:p w14:paraId="4FDA4271" w14:textId="77777777" w:rsidR="005123DD" w:rsidRPr="001C5D4C" w:rsidRDefault="008E6EE8" w:rsidP="00691E37">
      <w:pPr>
        <w:spacing w:after="120"/>
        <w:rPr>
          <w:szCs w:val="22"/>
        </w:rPr>
      </w:pPr>
      <w:r w:rsidRPr="001C5D4C">
        <w:rPr>
          <w:szCs w:val="22"/>
        </w:rPr>
        <w:t>Child Related Costs (645)</w:t>
      </w:r>
    </w:p>
    <w:p w14:paraId="0333CEE2" w14:textId="77777777" w:rsidR="005123DD" w:rsidRPr="001C5D4C" w:rsidRDefault="008E6EE8" w:rsidP="00691E37">
      <w:pPr>
        <w:spacing w:after="120"/>
        <w:rPr>
          <w:szCs w:val="22"/>
        </w:rPr>
      </w:pPr>
      <w:r w:rsidRPr="001C5D4C">
        <w:rPr>
          <w:szCs w:val="22"/>
        </w:rPr>
        <w:t>Expenses – Payment Methods (</w:t>
      </w:r>
      <w:r w:rsidR="00006425" w:rsidRPr="001C5D4C">
        <w:rPr>
          <w:szCs w:val="22"/>
        </w:rPr>
        <w:t>FPE008.1)</w:t>
      </w:r>
    </w:p>
    <w:p w14:paraId="759461CE" w14:textId="77777777" w:rsidR="005123DD" w:rsidRPr="001C5D4C" w:rsidRDefault="008E6EE8" w:rsidP="00691E37">
      <w:pPr>
        <w:spacing w:after="120"/>
        <w:rPr>
          <w:szCs w:val="22"/>
        </w:rPr>
      </w:pPr>
      <w:r w:rsidRPr="001C5D4C">
        <w:rPr>
          <w:szCs w:val="22"/>
        </w:rPr>
        <w:t xml:space="preserve">Unaccompanied humanitarian minor </w:t>
      </w:r>
      <w:r w:rsidR="00691E37" w:rsidRPr="001C5D4C">
        <w:rPr>
          <w:szCs w:val="22"/>
        </w:rPr>
        <w:t>–</w:t>
      </w:r>
      <w:r w:rsidRPr="001C5D4C">
        <w:rPr>
          <w:szCs w:val="22"/>
        </w:rPr>
        <w:t xml:space="preserve"> delegated powers and functions of guardianship (613</w:t>
      </w:r>
      <w:r w:rsidR="00691E37" w:rsidRPr="001C5D4C">
        <w:rPr>
          <w:szCs w:val="22"/>
        </w:rPr>
        <w:t>-3</w:t>
      </w:r>
      <w:r w:rsidRPr="001C5D4C">
        <w:rPr>
          <w:szCs w:val="22"/>
        </w:rPr>
        <w:t>)</w:t>
      </w:r>
    </w:p>
    <w:p w14:paraId="58791466" w14:textId="77777777" w:rsidR="00691E37" w:rsidRPr="001C5D4C" w:rsidRDefault="00691E37" w:rsidP="00691E37">
      <w:pPr>
        <w:spacing w:after="120"/>
        <w:rPr>
          <w:szCs w:val="22"/>
        </w:rPr>
      </w:pPr>
    </w:p>
    <w:p w14:paraId="38106180" w14:textId="77777777" w:rsidR="005123DD" w:rsidRPr="001C5D4C" w:rsidRDefault="008E6EE8" w:rsidP="00691E37">
      <w:pPr>
        <w:spacing w:after="120"/>
        <w:rPr>
          <w:b/>
          <w:bCs/>
          <w:szCs w:val="22"/>
        </w:rPr>
      </w:pPr>
      <w:r w:rsidRPr="001C5D4C">
        <w:rPr>
          <w:b/>
          <w:bCs/>
          <w:szCs w:val="22"/>
        </w:rPr>
        <w:t>Rescinded Policies</w:t>
      </w:r>
    </w:p>
    <w:p w14:paraId="67793A2C" w14:textId="77777777" w:rsidR="005123DD" w:rsidRPr="001C5D4C" w:rsidRDefault="008E6EE8" w:rsidP="00691E37">
      <w:pPr>
        <w:spacing w:after="120"/>
        <w:rPr>
          <w:szCs w:val="22"/>
        </w:rPr>
      </w:pPr>
      <w:r w:rsidRPr="001C5D4C">
        <w:rPr>
          <w:szCs w:val="22"/>
        </w:rPr>
        <w:t>614-2 Unaccompanied humanitarian minor wards – support related costs</w:t>
      </w:r>
    </w:p>
    <w:p w14:paraId="30B99F8C" w14:textId="77777777" w:rsidR="00615C0F" w:rsidRPr="001C5D4C" w:rsidRDefault="00615C0F" w:rsidP="0062415F">
      <w:pPr>
        <w:pBdr>
          <w:bottom w:val="single" w:sz="4" w:space="1" w:color="auto"/>
        </w:pBdr>
        <w:spacing w:after="120"/>
        <w:rPr>
          <w:rFonts w:cs="Arial"/>
          <w:sz w:val="16"/>
          <w:szCs w:val="32"/>
        </w:rPr>
      </w:pPr>
    </w:p>
    <w:p w14:paraId="5C2A9779" w14:textId="77777777" w:rsidR="00615C0F" w:rsidRPr="001C5D4C" w:rsidRDefault="00615C0F" w:rsidP="00691E37">
      <w:pPr>
        <w:spacing w:after="120"/>
        <w:rPr>
          <w:szCs w:val="22"/>
        </w:rPr>
      </w:pPr>
    </w:p>
    <w:p w14:paraId="6901E016" w14:textId="77777777" w:rsidR="000C139A" w:rsidRPr="001C5D4C" w:rsidRDefault="000C139A" w:rsidP="00691E37">
      <w:pPr>
        <w:spacing w:after="120"/>
        <w:rPr>
          <w:szCs w:val="22"/>
        </w:rPr>
      </w:pPr>
    </w:p>
    <w:p w14:paraId="07FE91C0" w14:textId="77777777" w:rsidR="00AF308E" w:rsidRPr="001C5D4C" w:rsidRDefault="008E6EE8" w:rsidP="00691E37">
      <w:pPr>
        <w:spacing w:after="120"/>
        <w:rPr>
          <w:szCs w:val="22"/>
        </w:rPr>
      </w:pPr>
      <w:r w:rsidRPr="001C5D4C">
        <w:rPr>
          <w:szCs w:val="22"/>
        </w:rPr>
        <w:t>Deidre Mulkerin</w:t>
      </w:r>
    </w:p>
    <w:p w14:paraId="4C2A197D" w14:textId="77777777" w:rsidR="00691E37" w:rsidRPr="00691E37" w:rsidRDefault="008E6EE8" w:rsidP="00B209F8">
      <w:pPr>
        <w:spacing w:after="120"/>
        <w:rPr>
          <w:szCs w:val="22"/>
        </w:rPr>
      </w:pPr>
      <w:r w:rsidRPr="001C5D4C">
        <w:rPr>
          <w:b/>
          <w:bCs/>
          <w:szCs w:val="22"/>
        </w:rPr>
        <w:t>Director-General</w:t>
      </w:r>
    </w:p>
    <w:sectPr w:rsidR="00691E37" w:rsidRPr="00691E37" w:rsidSect="0062415F">
      <w:headerReference w:type="default" r:id="rId7"/>
      <w:footerReference w:type="default" r:id="rId8"/>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245CA" w14:textId="77777777" w:rsidR="00D71164" w:rsidRDefault="00D71164">
      <w:pPr>
        <w:spacing w:after="0"/>
      </w:pPr>
      <w:r>
        <w:separator/>
      </w:r>
    </w:p>
  </w:endnote>
  <w:endnote w:type="continuationSeparator" w:id="0">
    <w:p w14:paraId="26FC246F" w14:textId="77777777" w:rsidR="00D71164" w:rsidRDefault="00D711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75F2C" w14:textId="77777777" w:rsidR="00C45FE8" w:rsidRDefault="008E6EE8">
    <w:pPr>
      <w:pStyle w:val="Footer"/>
    </w:pPr>
    <w:r>
      <w:rPr>
        <w:noProof/>
      </w:rPr>
      <w:drawing>
        <wp:anchor distT="0" distB="0" distL="114300" distR="114300" simplePos="0" relativeHeight="251659264" behindDoc="1" locked="1" layoutInCell="1" allowOverlap="1" wp14:anchorId="293E5A88" wp14:editId="5823DAF6">
          <wp:simplePos x="0" y="0"/>
          <wp:positionH relativeFrom="page">
            <wp:posOffset>10795</wp:posOffset>
          </wp:positionH>
          <wp:positionV relativeFrom="page">
            <wp:posOffset>9624695</wp:posOffset>
          </wp:positionV>
          <wp:extent cx="7545070" cy="10655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07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F10BE" w14:textId="77777777" w:rsidR="00D71164" w:rsidRDefault="00D71164">
      <w:pPr>
        <w:spacing w:after="0"/>
      </w:pPr>
      <w:r>
        <w:separator/>
      </w:r>
    </w:p>
  </w:footnote>
  <w:footnote w:type="continuationSeparator" w:id="0">
    <w:p w14:paraId="3EC9FD49" w14:textId="77777777" w:rsidR="00D71164" w:rsidRDefault="00D711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41011" w14:textId="77777777" w:rsidR="00B21459" w:rsidRDefault="008E6EE8">
    <w:pPr>
      <w:pStyle w:val="Header"/>
    </w:pPr>
    <w:r>
      <w:rPr>
        <w:noProof/>
      </w:rPr>
      <w:drawing>
        <wp:anchor distT="0" distB="0" distL="114300" distR="114300" simplePos="0" relativeHeight="251658240" behindDoc="1" locked="1" layoutInCell="1" allowOverlap="1" wp14:anchorId="4645CB60" wp14:editId="7E980680">
          <wp:simplePos x="0" y="0"/>
          <wp:positionH relativeFrom="page">
            <wp:posOffset>8255</wp:posOffset>
          </wp:positionH>
          <wp:positionV relativeFrom="page">
            <wp:posOffset>6350</wp:posOffset>
          </wp:positionV>
          <wp:extent cx="7555865" cy="116586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5865" cy="1165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FC32DF8"/>
    <w:multiLevelType w:val="hybridMultilevel"/>
    <w:tmpl w:val="A020624C"/>
    <w:lvl w:ilvl="0" w:tplc="1C322642">
      <w:start w:val="1"/>
      <w:numFmt w:val="bullet"/>
      <w:lvlText w:val=""/>
      <w:lvlJc w:val="left"/>
      <w:pPr>
        <w:tabs>
          <w:tab w:val="num" w:pos="341"/>
        </w:tabs>
        <w:ind w:left="341" w:hanging="341"/>
      </w:pPr>
      <w:rPr>
        <w:rFonts w:ascii="Symbol" w:hAnsi="Symbol" w:hint="default"/>
        <w:color w:val="auto"/>
        <w:sz w:val="18"/>
      </w:rPr>
    </w:lvl>
    <w:lvl w:ilvl="1" w:tplc="FDCE9226" w:tentative="1">
      <w:start w:val="1"/>
      <w:numFmt w:val="bullet"/>
      <w:lvlText w:val="o"/>
      <w:lvlJc w:val="left"/>
      <w:pPr>
        <w:tabs>
          <w:tab w:val="num" w:pos="1440"/>
        </w:tabs>
        <w:ind w:left="1440" w:hanging="360"/>
      </w:pPr>
      <w:rPr>
        <w:rFonts w:ascii="Courier New" w:hAnsi="Courier New" w:cs="Courier New" w:hint="default"/>
      </w:rPr>
    </w:lvl>
    <w:lvl w:ilvl="2" w:tplc="37C624B4" w:tentative="1">
      <w:start w:val="1"/>
      <w:numFmt w:val="bullet"/>
      <w:lvlText w:val=""/>
      <w:lvlJc w:val="left"/>
      <w:pPr>
        <w:tabs>
          <w:tab w:val="num" w:pos="2160"/>
        </w:tabs>
        <w:ind w:left="2160" w:hanging="360"/>
      </w:pPr>
      <w:rPr>
        <w:rFonts w:ascii="Wingdings" w:hAnsi="Wingdings" w:hint="default"/>
      </w:rPr>
    </w:lvl>
    <w:lvl w:ilvl="3" w:tplc="773A722E" w:tentative="1">
      <w:start w:val="1"/>
      <w:numFmt w:val="bullet"/>
      <w:lvlText w:val=""/>
      <w:lvlJc w:val="left"/>
      <w:pPr>
        <w:tabs>
          <w:tab w:val="num" w:pos="2880"/>
        </w:tabs>
        <w:ind w:left="2880" w:hanging="360"/>
      </w:pPr>
      <w:rPr>
        <w:rFonts w:ascii="Symbol" w:hAnsi="Symbol" w:hint="default"/>
      </w:rPr>
    </w:lvl>
    <w:lvl w:ilvl="4" w:tplc="E66416B6" w:tentative="1">
      <w:start w:val="1"/>
      <w:numFmt w:val="bullet"/>
      <w:lvlText w:val="o"/>
      <w:lvlJc w:val="left"/>
      <w:pPr>
        <w:tabs>
          <w:tab w:val="num" w:pos="3600"/>
        </w:tabs>
        <w:ind w:left="3600" w:hanging="360"/>
      </w:pPr>
      <w:rPr>
        <w:rFonts w:ascii="Courier New" w:hAnsi="Courier New" w:cs="Courier New" w:hint="default"/>
      </w:rPr>
    </w:lvl>
    <w:lvl w:ilvl="5" w:tplc="B304154C" w:tentative="1">
      <w:start w:val="1"/>
      <w:numFmt w:val="bullet"/>
      <w:lvlText w:val=""/>
      <w:lvlJc w:val="left"/>
      <w:pPr>
        <w:tabs>
          <w:tab w:val="num" w:pos="4320"/>
        </w:tabs>
        <w:ind w:left="4320" w:hanging="360"/>
      </w:pPr>
      <w:rPr>
        <w:rFonts w:ascii="Wingdings" w:hAnsi="Wingdings" w:hint="default"/>
      </w:rPr>
    </w:lvl>
    <w:lvl w:ilvl="6" w:tplc="719859B4" w:tentative="1">
      <w:start w:val="1"/>
      <w:numFmt w:val="bullet"/>
      <w:lvlText w:val=""/>
      <w:lvlJc w:val="left"/>
      <w:pPr>
        <w:tabs>
          <w:tab w:val="num" w:pos="5040"/>
        </w:tabs>
        <w:ind w:left="5040" w:hanging="360"/>
      </w:pPr>
      <w:rPr>
        <w:rFonts w:ascii="Symbol" w:hAnsi="Symbol" w:hint="default"/>
      </w:rPr>
    </w:lvl>
    <w:lvl w:ilvl="7" w:tplc="CE22709E" w:tentative="1">
      <w:start w:val="1"/>
      <w:numFmt w:val="bullet"/>
      <w:lvlText w:val="o"/>
      <w:lvlJc w:val="left"/>
      <w:pPr>
        <w:tabs>
          <w:tab w:val="num" w:pos="5760"/>
        </w:tabs>
        <w:ind w:left="5760" w:hanging="360"/>
      </w:pPr>
      <w:rPr>
        <w:rFonts w:ascii="Courier New" w:hAnsi="Courier New" w:cs="Courier New" w:hint="default"/>
      </w:rPr>
    </w:lvl>
    <w:lvl w:ilvl="8" w:tplc="C6B6D2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071775"/>
    <w:multiLevelType w:val="hybridMultilevel"/>
    <w:tmpl w:val="9BD81B5E"/>
    <w:lvl w:ilvl="0" w:tplc="93ACB788">
      <w:start w:val="1"/>
      <w:numFmt w:val="bullet"/>
      <w:lvlText w:val=""/>
      <w:lvlJc w:val="left"/>
      <w:pPr>
        <w:tabs>
          <w:tab w:val="num" w:pos="341"/>
        </w:tabs>
        <w:ind w:left="341" w:hanging="341"/>
      </w:pPr>
      <w:rPr>
        <w:rFonts w:ascii="Symbol" w:hAnsi="Symbol" w:hint="default"/>
        <w:color w:val="auto"/>
        <w:sz w:val="18"/>
      </w:rPr>
    </w:lvl>
    <w:lvl w:ilvl="1" w:tplc="860AB5C2" w:tentative="1">
      <w:start w:val="1"/>
      <w:numFmt w:val="bullet"/>
      <w:lvlText w:val="o"/>
      <w:lvlJc w:val="left"/>
      <w:pPr>
        <w:tabs>
          <w:tab w:val="num" w:pos="1440"/>
        </w:tabs>
        <w:ind w:left="1440" w:hanging="360"/>
      </w:pPr>
      <w:rPr>
        <w:rFonts w:ascii="Courier New" w:hAnsi="Courier New" w:cs="Courier New" w:hint="default"/>
      </w:rPr>
    </w:lvl>
    <w:lvl w:ilvl="2" w:tplc="4308F748" w:tentative="1">
      <w:start w:val="1"/>
      <w:numFmt w:val="bullet"/>
      <w:lvlText w:val=""/>
      <w:lvlJc w:val="left"/>
      <w:pPr>
        <w:tabs>
          <w:tab w:val="num" w:pos="2160"/>
        </w:tabs>
        <w:ind w:left="2160" w:hanging="360"/>
      </w:pPr>
      <w:rPr>
        <w:rFonts w:ascii="Wingdings" w:hAnsi="Wingdings" w:hint="default"/>
      </w:rPr>
    </w:lvl>
    <w:lvl w:ilvl="3" w:tplc="137845B2" w:tentative="1">
      <w:start w:val="1"/>
      <w:numFmt w:val="bullet"/>
      <w:lvlText w:val=""/>
      <w:lvlJc w:val="left"/>
      <w:pPr>
        <w:tabs>
          <w:tab w:val="num" w:pos="2880"/>
        </w:tabs>
        <w:ind w:left="2880" w:hanging="360"/>
      </w:pPr>
      <w:rPr>
        <w:rFonts w:ascii="Symbol" w:hAnsi="Symbol" w:hint="default"/>
      </w:rPr>
    </w:lvl>
    <w:lvl w:ilvl="4" w:tplc="37DE906E" w:tentative="1">
      <w:start w:val="1"/>
      <w:numFmt w:val="bullet"/>
      <w:lvlText w:val="o"/>
      <w:lvlJc w:val="left"/>
      <w:pPr>
        <w:tabs>
          <w:tab w:val="num" w:pos="3600"/>
        </w:tabs>
        <w:ind w:left="3600" w:hanging="360"/>
      </w:pPr>
      <w:rPr>
        <w:rFonts w:ascii="Courier New" w:hAnsi="Courier New" w:cs="Courier New" w:hint="default"/>
      </w:rPr>
    </w:lvl>
    <w:lvl w:ilvl="5" w:tplc="593E2C22" w:tentative="1">
      <w:start w:val="1"/>
      <w:numFmt w:val="bullet"/>
      <w:lvlText w:val=""/>
      <w:lvlJc w:val="left"/>
      <w:pPr>
        <w:tabs>
          <w:tab w:val="num" w:pos="4320"/>
        </w:tabs>
        <w:ind w:left="4320" w:hanging="360"/>
      </w:pPr>
      <w:rPr>
        <w:rFonts w:ascii="Wingdings" w:hAnsi="Wingdings" w:hint="default"/>
      </w:rPr>
    </w:lvl>
    <w:lvl w:ilvl="6" w:tplc="7D1639EE" w:tentative="1">
      <w:start w:val="1"/>
      <w:numFmt w:val="bullet"/>
      <w:lvlText w:val=""/>
      <w:lvlJc w:val="left"/>
      <w:pPr>
        <w:tabs>
          <w:tab w:val="num" w:pos="5040"/>
        </w:tabs>
        <w:ind w:left="5040" w:hanging="360"/>
      </w:pPr>
      <w:rPr>
        <w:rFonts w:ascii="Symbol" w:hAnsi="Symbol" w:hint="default"/>
      </w:rPr>
    </w:lvl>
    <w:lvl w:ilvl="7" w:tplc="D21057B0" w:tentative="1">
      <w:start w:val="1"/>
      <w:numFmt w:val="bullet"/>
      <w:lvlText w:val="o"/>
      <w:lvlJc w:val="left"/>
      <w:pPr>
        <w:tabs>
          <w:tab w:val="num" w:pos="5760"/>
        </w:tabs>
        <w:ind w:left="5760" w:hanging="360"/>
      </w:pPr>
      <w:rPr>
        <w:rFonts w:ascii="Courier New" w:hAnsi="Courier New" w:cs="Courier New" w:hint="default"/>
      </w:rPr>
    </w:lvl>
    <w:lvl w:ilvl="8" w:tplc="70000E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52221A"/>
    <w:multiLevelType w:val="hybridMultilevel"/>
    <w:tmpl w:val="0B541712"/>
    <w:lvl w:ilvl="0" w:tplc="AB5EE49C">
      <w:start w:val="1"/>
      <w:numFmt w:val="bullet"/>
      <w:lvlText w:val=""/>
      <w:lvlJc w:val="left"/>
      <w:pPr>
        <w:ind w:left="360" w:hanging="360"/>
      </w:pPr>
      <w:rPr>
        <w:rFonts w:ascii="Symbol" w:hAnsi="Symbol" w:hint="default"/>
      </w:rPr>
    </w:lvl>
    <w:lvl w:ilvl="1" w:tplc="B9184628">
      <w:start w:val="1"/>
      <w:numFmt w:val="bullet"/>
      <w:lvlText w:val="o"/>
      <w:lvlJc w:val="left"/>
      <w:pPr>
        <w:ind w:left="1080" w:hanging="360"/>
      </w:pPr>
      <w:rPr>
        <w:rFonts w:ascii="Courier New" w:hAnsi="Courier New" w:cs="Courier New" w:hint="default"/>
      </w:rPr>
    </w:lvl>
    <w:lvl w:ilvl="2" w:tplc="DD8835CA" w:tentative="1">
      <w:start w:val="1"/>
      <w:numFmt w:val="bullet"/>
      <w:lvlText w:val=""/>
      <w:lvlJc w:val="left"/>
      <w:pPr>
        <w:ind w:left="1800" w:hanging="360"/>
      </w:pPr>
      <w:rPr>
        <w:rFonts w:ascii="Wingdings" w:hAnsi="Wingdings" w:hint="default"/>
      </w:rPr>
    </w:lvl>
    <w:lvl w:ilvl="3" w:tplc="D2C8D0B8" w:tentative="1">
      <w:start w:val="1"/>
      <w:numFmt w:val="bullet"/>
      <w:lvlText w:val=""/>
      <w:lvlJc w:val="left"/>
      <w:pPr>
        <w:ind w:left="2520" w:hanging="360"/>
      </w:pPr>
      <w:rPr>
        <w:rFonts w:ascii="Symbol" w:hAnsi="Symbol" w:hint="default"/>
      </w:rPr>
    </w:lvl>
    <w:lvl w:ilvl="4" w:tplc="B0AADBF2" w:tentative="1">
      <w:start w:val="1"/>
      <w:numFmt w:val="bullet"/>
      <w:lvlText w:val="o"/>
      <w:lvlJc w:val="left"/>
      <w:pPr>
        <w:ind w:left="3240" w:hanging="360"/>
      </w:pPr>
      <w:rPr>
        <w:rFonts w:ascii="Courier New" w:hAnsi="Courier New" w:cs="Courier New" w:hint="default"/>
      </w:rPr>
    </w:lvl>
    <w:lvl w:ilvl="5" w:tplc="58787BD0" w:tentative="1">
      <w:start w:val="1"/>
      <w:numFmt w:val="bullet"/>
      <w:lvlText w:val=""/>
      <w:lvlJc w:val="left"/>
      <w:pPr>
        <w:ind w:left="3960" w:hanging="360"/>
      </w:pPr>
      <w:rPr>
        <w:rFonts w:ascii="Wingdings" w:hAnsi="Wingdings" w:hint="default"/>
      </w:rPr>
    </w:lvl>
    <w:lvl w:ilvl="6" w:tplc="7B90B494" w:tentative="1">
      <w:start w:val="1"/>
      <w:numFmt w:val="bullet"/>
      <w:lvlText w:val=""/>
      <w:lvlJc w:val="left"/>
      <w:pPr>
        <w:ind w:left="4680" w:hanging="360"/>
      </w:pPr>
      <w:rPr>
        <w:rFonts w:ascii="Symbol" w:hAnsi="Symbol" w:hint="default"/>
      </w:rPr>
    </w:lvl>
    <w:lvl w:ilvl="7" w:tplc="439AF6B8" w:tentative="1">
      <w:start w:val="1"/>
      <w:numFmt w:val="bullet"/>
      <w:lvlText w:val="o"/>
      <w:lvlJc w:val="left"/>
      <w:pPr>
        <w:ind w:left="5400" w:hanging="360"/>
      </w:pPr>
      <w:rPr>
        <w:rFonts w:ascii="Courier New" w:hAnsi="Courier New" w:cs="Courier New" w:hint="default"/>
      </w:rPr>
    </w:lvl>
    <w:lvl w:ilvl="8" w:tplc="8696BA64"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425"/>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661"/>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1A6E"/>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139A"/>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4561C"/>
    <w:rsid w:val="001505BB"/>
    <w:rsid w:val="00150B3B"/>
    <w:rsid w:val="001520A7"/>
    <w:rsid w:val="00152969"/>
    <w:rsid w:val="001529A3"/>
    <w:rsid w:val="00153398"/>
    <w:rsid w:val="0015407F"/>
    <w:rsid w:val="00154CAD"/>
    <w:rsid w:val="00156F03"/>
    <w:rsid w:val="00157471"/>
    <w:rsid w:val="001576CD"/>
    <w:rsid w:val="001605F2"/>
    <w:rsid w:val="00160757"/>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5D4C"/>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1B17"/>
    <w:rsid w:val="00262A44"/>
    <w:rsid w:val="00262FB9"/>
    <w:rsid w:val="0026369C"/>
    <w:rsid w:val="002656D2"/>
    <w:rsid w:val="00266F37"/>
    <w:rsid w:val="00267C6C"/>
    <w:rsid w:val="00270865"/>
    <w:rsid w:val="00270A74"/>
    <w:rsid w:val="00271E3F"/>
    <w:rsid w:val="0027511A"/>
    <w:rsid w:val="00275AD5"/>
    <w:rsid w:val="0027697C"/>
    <w:rsid w:val="00277AF1"/>
    <w:rsid w:val="002811EA"/>
    <w:rsid w:val="002813D9"/>
    <w:rsid w:val="002816CF"/>
    <w:rsid w:val="00281A08"/>
    <w:rsid w:val="00281F84"/>
    <w:rsid w:val="00283014"/>
    <w:rsid w:val="00285023"/>
    <w:rsid w:val="00286E98"/>
    <w:rsid w:val="00287FAF"/>
    <w:rsid w:val="00290D88"/>
    <w:rsid w:val="0029138D"/>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BF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75DE4"/>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DB5"/>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0A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47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75B0"/>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1F7C"/>
    <w:rsid w:val="004E35C8"/>
    <w:rsid w:val="004E553E"/>
    <w:rsid w:val="004E5D7A"/>
    <w:rsid w:val="004E68E9"/>
    <w:rsid w:val="004E7444"/>
    <w:rsid w:val="004E761F"/>
    <w:rsid w:val="004E7FFE"/>
    <w:rsid w:val="004F165D"/>
    <w:rsid w:val="004F19A9"/>
    <w:rsid w:val="004F40EF"/>
    <w:rsid w:val="004F471A"/>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3DD"/>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71C"/>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87EAE"/>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6C7"/>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15F"/>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286"/>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1E37"/>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0D4"/>
    <w:rsid w:val="00710178"/>
    <w:rsid w:val="00713427"/>
    <w:rsid w:val="00713F81"/>
    <w:rsid w:val="007152E6"/>
    <w:rsid w:val="0071602D"/>
    <w:rsid w:val="007177B2"/>
    <w:rsid w:val="00721F2A"/>
    <w:rsid w:val="007225BE"/>
    <w:rsid w:val="00724AF6"/>
    <w:rsid w:val="00731F8F"/>
    <w:rsid w:val="007332B1"/>
    <w:rsid w:val="00733823"/>
    <w:rsid w:val="00735225"/>
    <w:rsid w:val="00741D3E"/>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0E2"/>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5EF9"/>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67770"/>
    <w:rsid w:val="00870796"/>
    <w:rsid w:val="00871110"/>
    <w:rsid w:val="00872CD3"/>
    <w:rsid w:val="0087325B"/>
    <w:rsid w:val="00875BDF"/>
    <w:rsid w:val="008765E5"/>
    <w:rsid w:val="00877329"/>
    <w:rsid w:val="00880216"/>
    <w:rsid w:val="00880E55"/>
    <w:rsid w:val="00881E63"/>
    <w:rsid w:val="0088498C"/>
    <w:rsid w:val="00884E7C"/>
    <w:rsid w:val="0088593D"/>
    <w:rsid w:val="00886D67"/>
    <w:rsid w:val="00886E38"/>
    <w:rsid w:val="00886F69"/>
    <w:rsid w:val="00887010"/>
    <w:rsid w:val="0088725A"/>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E6EE8"/>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3119"/>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1FDF"/>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5DA8"/>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5AAD"/>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9F8"/>
    <w:rsid w:val="00B20ABE"/>
    <w:rsid w:val="00B20E84"/>
    <w:rsid w:val="00B21459"/>
    <w:rsid w:val="00B22E58"/>
    <w:rsid w:val="00B230CA"/>
    <w:rsid w:val="00B249B9"/>
    <w:rsid w:val="00B265ED"/>
    <w:rsid w:val="00B31112"/>
    <w:rsid w:val="00B31EEC"/>
    <w:rsid w:val="00B361A5"/>
    <w:rsid w:val="00B36519"/>
    <w:rsid w:val="00B36A8A"/>
    <w:rsid w:val="00B37889"/>
    <w:rsid w:val="00B4103C"/>
    <w:rsid w:val="00B43970"/>
    <w:rsid w:val="00B45FAB"/>
    <w:rsid w:val="00B52C0E"/>
    <w:rsid w:val="00B5331C"/>
    <w:rsid w:val="00B54622"/>
    <w:rsid w:val="00B549B6"/>
    <w:rsid w:val="00B56D6A"/>
    <w:rsid w:val="00B572C8"/>
    <w:rsid w:val="00B62F06"/>
    <w:rsid w:val="00B632EF"/>
    <w:rsid w:val="00B64085"/>
    <w:rsid w:val="00B6529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4B6C"/>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6C3F"/>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1686"/>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3B1A"/>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65DA"/>
    <w:rsid w:val="00D572C4"/>
    <w:rsid w:val="00D60D53"/>
    <w:rsid w:val="00D6133A"/>
    <w:rsid w:val="00D61FAD"/>
    <w:rsid w:val="00D62B2B"/>
    <w:rsid w:val="00D6405F"/>
    <w:rsid w:val="00D64366"/>
    <w:rsid w:val="00D65909"/>
    <w:rsid w:val="00D65C72"/>
    <w:rsid w:val="00D666A3"/>
    <w:rsid w:val="00D67184"/>
    <w:rsid w:val="00D67C25"/>
    <w:rsid w:val="00D70720"/>
    <w:rsid w:val="00D71164"/>
    <w:rsid w:val="00D72883"/>
    <w:rsid w:val="00D73689"/>
    <w:rsid w:val="00D74C98"/>
    <w:rsid w:val="00D77BA0"/>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22C0"/>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813"/>
    <w:rsid w:val="00E44F67"/>
    <w:rsid w:val="00E45EDE"/>
    <w:rsid w:val="00E45F73"/>
    <w:rsid w:val="00E478BD"/>
    <w:rsid w:val="00E47FB7"/>
    <w:rsid w:val="00E50AE9"/>
    <w:rsid w:val="00E5210F"/>
    <w:rsid w:val="00E56DCD"/>
    <w:rsid w:val="00E604C5"/>
    <w:rsid w:val="00E60E6A"/>
    <w:rsid w:val="00E624B0"/>
    <w:rsid w:val="00E62AD4"/>
    <w:rsid w:val="00E62E07"/>
    <w:rsid w:val="00E62FBC"/>
    <w:rsid w:val="00E64D2E"/>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62C9"/>
    <w:rsid w:val="00ED7EAC"/>
    <w:rsid w:val="00EE1265"/>
    <w:rsid w:val="00EE15F9"/>
    <w:rsid w:val="00EE2166"/>
    <w:rsid w:val="00EE2CD6"/>
    <w:rsid w:val="00EE37A3"/>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0471"/>
    <w:rsid w:val="00FC1EDF"/>
    <w:rsid w:val="00FC2ED0"/>
    <w:rsid w:val="00FC3F91"/>
    <w:rsid w:val="00FC48E3"/>
    <w:rsid w:val="00FC498C"/>
    <w:rsid w:val="00FD2A5A"/>
    <w:rsid w:val="00FD2D8D"/>
    <w:rsid w:val="00FD355B"/>
    <w:rsid w:val="00FD3628"/>
    <w:rsid w:val="00FD4003"/>
    <w:rsid w:val="00FD4F88"/>
    <w:rsid w:val="00FD761C"/>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56905"/>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CommentReference">
    <w:name w:val="annotation reference"/>
    <w:basedOn w:val="DefaultParagraphFont"/>
    <w:semiHidden/>
    <w:unhideWhenUsed/>
    <w:rsid w:val="005123DD"/>
    <w:rPr>
      <w:sz w:val="16"/>
      <w:szCs w:val="16"/>
    </w:rPr>
  </w:style>
  <w:style w:type="paragraph" w:styleId="CommentText">
    <w:name w:val="annotation text"/>
    <w:basedOn w:val="Normal"/>
    <w:link w:val="CommentTextChar"/>
    <w:semiHidden/>
    <w:unhideWhenUsed/>
    <w:rsid w:val="005123DD"/>
    <w:rPr>
      <w:sz w:val="20"/>
      <w:szCs w:val="20"/>
    </w:rPr>
  </w:style>
  <w:style w:type="character" w:customStyle="1" w:styleId="CommentTextChar">
    <w:name w:val="Comment Text Char"/>
    <w:basedOn w:val="DefaultParagraphFont"/>
    <w:link w:val="CommentText"/>
    <w:semiHidden/>
    <w:rsid w:val="005123DD"/>
    <w:rPr>
      <w:rFonts w:ascii="Arial" w:hAnsi="Arial"/>
    </w:rPr>
  </w:style>
  <w:style w:type="paragraph" w:styleId="CommentSubject">
    <w:name w:val="annotation subject"/>
    <w:basedOn w:val="CommentText"/>
    <w:next w:val="CommentText"/>
    <w:link w:val="CommentSubjectChar"/>
    <w:semiHidden/>
    <w:unhideWhenUsed/>
    <w:rsid w:val="00E64D2E"/>
    <w:rPr>
      <w:b/>
      <w:bCs/>
    </w:rPr>
  </w:style>
  <w:style w:type="character" w:customStyle="1" w:styleId="CommentSubjectChar">
    <w:name w:val="Comment Subject Char"/>
    <w:basedOn w:val="CommentTextChar"/>
    <w:link w:val="CommentSubject"/>
    <w:semiHidden/>
    <w:rsid w:val="00E64D2E"/>
    <w:rPr>
      <w:rFonts w:ascii="Arial" w:hAnsi="Arial"/>
      <w:b/>
      <w:bCs/>
    </w:rPr>
  </w:style>
  <w:style w:type="paragraph" w:styleId="ListParagraph">
    <w:name w:val="List Paragraph"/>
    <w:basedOn w:val="Normal"/>
    <w:uiPriority w:val="34"/>
    <w:qFormat/>
    <w:rsid w:val="00624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4708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DCYJMA Operational Policy</vt:lpstr>
    </vt:vector>
  </TitlesOfParts>
  <Manager/>
  <Company>Queensland Government</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Unaccompanied humanitarian minor wards - support related costs</dc:title>
  <dc:subject>Policy</dc:subject>
  <dc:creator>Queensland Government</dc:creator>
  <cp:keywords>unaccompanied; minor; wards; minor; policy; children; costs; support; humanitarian;</cp:keywords>
  <cp:lastModifiedBy>Susan Buckley-Verrier</cp:lastModifiedBy>
  <cp:revision>4</cp:revision>
  <cp:lastPrinted>2021-12-22T03:20:00Z</cp:lastPrinted>
  <dcterms:created xsi:type="dcterms:W3CDTF">2022-01-12T03:37:00Z</dcterms:created>
  <dcterms:modified xsi:type="dcterms:W3CDTF">2022-01-12T03:40:00Z</dcterms:modified>
  <cp:category>template</cp:category>
</cp:coreProperties>
</file>